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71A7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7999BC93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  <w:r w:rsidRPr="000A1DDE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CB0182A" wp14:editId="1A9BE3FE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45A5A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86AF2F4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9F766AF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532B44EE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3E0033E1" w14:textId="77777777" w:rsidR="000A1DDE" w:rsidRPr="000A1DDE" w:rsidRDefault="000A1DDE" w:rsidP="000A1DDE">
      <w:pPr>
        <w:shd w:val="clear" w:color="auto" w:fill="FFFFFF"/>
        <w:spacing w:after="0" w:line="240" w:lineRule="auto"/>
        <w:ind w:left="142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28D31B47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caps/>
          <w:sz w:val="28"/>
          <w:szCs w:val="28"/>
          <w:lang w:eastAsia="ru-RU"/>
        </w:rPr>
        <w:t>СТРИЙСЬКА МІСЬКА РАДА львівської області</w:t>
      </w:r>
    </w:p>
    <w:p w14:paraId="45CA32C8" w14:textId="4142CC40" w:rsidR="000A1DDE" w:rsidRPr="000A1DDE" w:rsidRDefault="008975F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LV</w:t>
      </w:r>
      <w:r w:rsidR="00247A30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ІІІ</w:t>
      </w:r>
      <w:r w:rsidR="00347207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сесія </w:t>
      </w:r>
      <w:r w:rsidR="009A2DA1"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viii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790B0123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</w:t>
      </w:r>
    </w:p>
    <w:p w14:paraId="36379DCB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AD34D0" w14:textId="57122894" w:rsidR="000A1DDE" w:rsidRPr="000A1DDE" w:rsidRDefault="000A1DDE" w:rsidP="000A1DDE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>від____________________</w:t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lang w:eastAsia="ru-RU"/>
        </w:rPr>
        <w:t xml:space="preserve">Стрий </w:t>
      </w:r>
      <w:r w:rsidRPr="000A1DDE">
        <w:rPr>
          <w:rFonts w:ascii="Times New Roman" w:eastAsia="Times New Roman" w:hAnsi="Times New Roman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 w:rsidR="00D075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ПРОЄКТ</w:t>
      </w:r>
    </w:p>
    <w:p w14:paraId="25CFCEA7" w14:textId="77777777" w:rsidR="00EF0A0B" w:rsidRPr="00EF0A0B" w:rsidRDefault="00EF0A0B" w:rsidP="00EF0A0B">
      <w:pPr>
        <w:tabs>
          <w:tab w:val="left" w:pos="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3037B443" w14:textId="77777777" w:rsidR="00347207" w:rsidRPr="00347207" w:rsidRDefault="0085324E" w:rsidP="00347207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 виконання</w:t>
      </w:r>
      <w:r w:rsidR="00347207" w:rsidRPr="00347207">
        <w:rPr>
          <w:rFonts w:ascii="Times New Roman" w:hAnsi="Times New Roman"/>
          <w:b/>
          <w:sz w:val="26"/>
          <w:szCs w:val="26"/>
        </w:rPr>
        <w:t xml:space="preserve"> Програми </w:t>
      </w:r>
    </w:p>
    <w:p w14:paraId="640B2EC7" w14:textId="77777777" w:rsidR="00347207" w:rsidRPr="00347207" w:rsidRDefault="00347207" w:rsidP="00347207">
      <w:pPr>
        <w:spacing w:after="0"/>
        <w:rPr>
          <w:rFonts w:ascii="Times New Roman" w:eastAsia="Journal" w:hAnsi="Times New Roman"/>
          <w:b/>
          <w:sz w:val="26"/>
          <w:szCs w:val="26"/>
        </w:rPr>
      </w:pPr>
      <w:r w:rsidRPr="00347207">
        <w:rPr>
          <w:rFonts w:ascii="Times New Roman" w:hAnsi="Times New Roman"/>
          <w:b/>
          <w:sz w:val="26"/>
          <w:szCs w:val="26"/>
        </w:rPr>
        <w:t xml:space="preserve">сприяння виконанню рішень судів </w:t>
      </w:r>
    </w:p>
    <w:p w14:paraId="1C0E6A3A" w14:textId="77777777" w:rsidR="00347207" w:rsidRPr="00347207" w:rsidRDefault="00347207" w:rsidP="00347207">
      <w:pPr>
        <w:spacing w:after="0"/>
        <w:rPr>
          <w:rFonts w:ascii="Times New Roman" w:hAnsi="Times New Roman"/>
          <w:b/>
          <w:sz w:val="26"/>
          <w:szCs w:val="26"/>
        </w:rPr>
      </w:pPr>
      <w:r w:rsidRPr="00347207">
        <w:rPr>
          <w:rFonts w:ascii="Times New Roman" w:hAnsi="Times New Roman"/>
          <w:b/>
          <w:sz w:val="26"/>
          <w:szCs w:val="26"/>
        </w:rPr>
        <w:t xml:space="preserve">і інших виконавчих документів та </w:t>
      </w:r>
    </w:p>
    <w:p w14:paraId="700DF60E" w14:textId="0ACEC8BA" w:rsidR="00347207" w:rsidRPr="00347207" w:rsidRDefault="00347207" w:rsidP="00347207">
      <w:pPr>
        <w:spacing w:after="0"/>
        <w:rPr>
          <w:rFonts w:ascii="Times New Roman" w:eastAsia="Journal" w:hAnsi="Times New Roman"/>
          <w:b/>
          <w:szCs w:val="26"/>
        </w:rPr>
      </w:pPr>
      <w:r w:rsidRPr="00347207">
        <w:rPr>
          <w:rFonts w:ascii="Times New Roman" w:hAnsi="Times New Roman"/>
          <w:b/>
          <w:sz w:val="26"/>
          <w:szCs w:val="26"/>
        </w:rPr>
        <w:t>сплати судового збору</w:t>
      </w:r>
      <w:r w:rsidR="0085324E">
        <w:rPr>
          <w:rFonts w:ascii="Times New Roman" w:hAnsi="Times New Roman"/>
          <w:b/>
          <w:sz w:val="26"/>
          <w:szCs w:val="26"/>
        </w:rPr>
        <w:t xml:space="preserve"> за 202</w:t>
      </w:r>
      <w:r w:rsidR="00247A30">
        <w:rPr>
          <w:rFonts w:ascii="Times New Roman" w:hAnsi="Times New Roman"/>
          <w:b/>
          <w:sz w:val="26"/>
          <w:szCs w:val="26"/>
        </w:rPr>
        <w:t>4</w:t>
      </w:r>
      <w:r w:rsidR="008C79DE">
        <w:rPr>
          <w:rFonts w:ascii="Times New Roman" w:hAnsi="Times New Roman"/>
          <w:b/>
          <w:sz w:val="26"/>
          <w:szCs w:val="26"/>
        </w:rPr>
        <w:t xml:space="preserve"> рік</w:t>
      </w:r>
      <w:r w:rsidRPr="00347207">
        <w:rPr>
          <w:rFonts w:ascii="Times New Roman" w:hAnsi="Times New Roman"/>
          <w:b/>
          <w:szCs w:val="26"/>
        </w:rPr>
        <w:t xml:space="preserve"> </w:t>
      </w:r>
    </w:p>
    <w:p w14:paraId="62A55FC2" w14:textId="77777777" w:rsidR="000A1DDE" w:rsidRPr="009A453B" w:rsidRDefault="000A1DDE" w:rsidP="009A453B">
      <w:pPr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D578C3C" w14:textId="77777777" w:rsid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5324E">
        <w:rPr>
          <w:rFonts w:ascii="Times New Roman" w:hAnsi="Times New Roman"/>
          <w:sz w:val="28"/>
          <w:szCs w:val="28"/>
        </w:rPr>
        <w:t xml:space="preserve">Керуючись п.7 ст.91 Бюджетного Кодексу України та   </w:t>
      </w:r>
      <w:proofErr w:type="spellStart"/>
      <w:r w:rsidRPr="0085324E">
        <w:rPr>
          <w:rFonts w:ascii="Times New Roman" w:hAnsi="Times New Roman"/>
          <w:sz w:val="28"/>
          <w:szCs w:val="28"/>
        </w:rPr>
        <w:t>пп</w:t>
      </w:r>
      <w:proofErr w:type="spellEnd"/>
      <w:r w:rsidRPr="0085324E">
        <w:rPr>
          <w:rFonts w:ascii="Times New Roman" w:hAnsi="Times New Roman"/>
          <w:sz w:val="28"/>
          <w:szCs w:val="28"/>
        </w:rPr>
        <w:t>. 22 п 1 ст.26 Закону України „Про місцеве самоврядування в Україні”,</w:t>
      </w:r>
      <w:r w:rsidRPr="00853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324E">
        <w:rPr>
          <w:rFonts w:ascii="Times New Roman" w:hAnsi="Times New Roman"/>
          <w:bCs/>
          <w:sz w:val="28"/>
          <w:szCs w:val="28"/>
        </w:rPr>
        <w:t>міська рада ВИРІШИЛА :</w:t>
      </w:r>
    </w:p>
    <w:p w14:paraId="22ABD62E" w14:textId="5D5624E2" w:rsidR="0085324E" w:rsidRP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 xml:space="preserve"> 1.</w:t>
      </w:r>
      <w:r w:rsidR="00963B75">
        <w:rPr>
          <w:rFonts w:ascii="Times New Roman" w:hAnsi="Times New Roman"/>
          <w:sz w:val="28"/>
          <w:szCs w:val="28"/>
        </w:rPr>
        <w:t xml:space="preserve"> </w:t>
      </w:r>
      <w:r w:rsidRPr="0085324E">
        <w:rPr>
          <w:rFonts w:ascii="Times New Roman" w:hAnsi="Times New Roman"/>
          <w:sz w:val="28"/>
          <w:szCs w:val="28"/>
        </w:rPr>
        <w:t xml:space="preserve">Затвердити Звіт </w:t>
      </w:r>
      <w:r w:rsidRPr="0085324E">
        <w:rPr>
          <w:rFonts w:ascii="Times New Roman" w:hAnsi="Times New Roman"/>
          <w:bCs/>
          <w:sz w:val="28"/>
          <w:szCs w:val="28"/>
        </w:rPr>
        <w:t>про виконання  Програми сприяння виконанню рішень судів і інших виконавчих документів та сплати судового збору</w:t>
      </w: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247A30">
        <w:rPr>
          <w:rFonts w:ascii="Times New Roman" w:hAnsi="Times New Roman"/>
          <w:bCs/>
          <w:sz w:val="28"/>
          <w:szCs w:val="28"/>
        </w:rPr>
        <w:t>4</w:t>
      </w:r>
      <w:r w:rsidRPr="0085324E">
        <w:rPr>
          <w:rFonts w:ascii="Times New Roman" w:hAnsi="Times New Roman"/>
          <w:bCs/>
          <w:sz w:val="28"/>
          <w:szCs w:val="28"/>
        </w:rPr>
        <w:t xml:space="preserve"> рік</w:t>
      </w:r>
      <w:r w:rsidRPr="0085324E">
        <w:rPr>
          <w:rFonts w:ascii="Times New Roman" w:hAnsi="Times New Roman"/>
          <w:bCs/>
          <w:sz w:val="28"/>
          <w:szCs w:val="28"/>
          <w:lang w:eastAsia="uk-UA"/>
        </w:rPr>
        <w:t>.</w:t>
      </w:r>
      <w:r w:rsidRPr="0085324E">
        <w:rPr>
          <w:rFonts w:ascii="Times New Roman" w:hAnsi="Times New Roman"/>
          <w:sz w:val="28"/>
          <w:szCs w:val="28"/>
        </w:rPr>
        <w:t xml:space="preserve"> </w:t>
      </w:r>
    </w:p>
    <w:p w14:paraId="35446A45" w14:textId="77777777" w:rsidR="0085324E" w:rsidRPr="0085324E" w:rsidRDefault="0085324E" w:rsidP="0085324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 xml:space="preserve"> 2.</w:t>
      </w:r>
      <w:r w:rsidR="00963B75">
        <w:rPr>
          <w:rFonts w:ascii="Times New Roman" w:hAnsi="Times New Roman"/>
          <w:sz w:val="28"/>
          <w:szCs w:val="28"/>
        </w:rPr>
        <w:t xml:space="preserve"> </w:t>
      </w:r>
      <w:r w:rsidRPr="0085324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85324E">
        <w:rPr>
          <w:rFonts w:ascii="Times New Roman" w:hAnsi="Times New Roman"/>
          <w:sz w:val="28"/>
          <w:szCs w:val="28"/>
        </w:rPr>
        <w:t>М.Дмитришина</w:t>
      </w:r>
      <w:proofErr w:type="spellEnd"/>
      <w:r w:rsidRPr="0085324E">
        <w:rPr>
          <w:rFonts w:ascii="Times New Roman" w:hAnsi="Times New Roman"/>
          <w:sz w:val="28"/>
          <w:szCs w:val="28"/>
        </w:rPr>
        <w:t xml:space="preserve"> та   постійну комісію з питань планування, фінансів, бюджету та соціально – економічного розвитку (</w:t>
      </w:r>
      <w:proofErr w:type="spellStart"/>
      <w:r w:rsidRPr="0085324E">
        <w:rPr>
          <w:rFonts w:ascii="Times New Roman" w:hAnsi="Times New Roman"/>
          <w:sz w:val="28"/>
          <w:szCs w:val="28"/>
        </w:rPr>
        <w:t>С.Ковальчук</w:t>
      </w:r>
      <w:proofErr w:type="spellEnd"/>
      <w:r w:rsidRPr="0085324E">
        <w:rPr>
          <w:rFonts w:ascii="Times New Roman" w:hAnsi="Times New Roman"/>
          <w:sz w:val="28"/>
          <w:szCs w:val="28"/>
        </w:rPr>
        <w:t>) .</w:t>
      </w:r>
    </w:p>
    <w:p w14:paraId="1CAD9E74" w14:textId="77777777" w:rsidR="00C939C3" w:rsidRDefault="00EF0A0B" w:rsidP="000A1DDE">
      <w:pPr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  <w:r w:rsidRPr="00EF0A0B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</w:p>
    <w:p w14:paraId="4BA48342" w14:textId="77777777" w:rsidR="00C939C3" w:rsidRDefault="00C939C3" w:rsidP="00C939C3">
      <w:pPr>
        <w:suppressAutoHyphens/>
        <w:jc w:val="both"/>
        <w:rPr>
          <w:rFonts w:ascii="Times New Roman"/>
          <w:b/>
          <w:sz w:val="28"/>
        </w:rPr>
      </w:pPr>
    </w:p>
    <w:p w14:paraId="014C60E2" w14:textId="77777777" w:rsid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A2D72C6" w14:textId="77777777" w:rsidR="00327B9C" w:rsidRPr="00EF0A0B" w:rsidRDefault="00327B9C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C990A5E" w14:textId="77777777" w:rsidR="00EF0A0B" w:rsidRP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EF0A0B">
        <w:rPr>
          <w:rFonts w:ascii="Times New Roman" w:eastAsia="SimSun" w:hAnsi="Times New Roman"/>
          <w:b/>
          <w:bCs/>
          <w:sz w:val="28"/>
          <w:szCs w:val="28"/>
        </w:rPr>
        <w:t>Міський голова</w:t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  <w:t>Олег КАНІВЕЦЬ</w:t>
      </w:r>
    </w:p>
    <w:p w14:paraId="462FA7CB" w14:textId="77777777" w:rsidR="00EF0A0B" w:rsidRPr="00EF0A0B" w:rsidRDefault="00EF0A0B" w:rsidP="00EF0A0B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ru-RU"/>
        </w:rPr>
      </w:pPr>
    </w:p>
    <w:p w14:paraId="2D44E319" w14:textId="77777777" w:rsidR="00EF0A0B" w:rsidRDefault="00EF0A0B" w:rsidP="001A2F12">
      <w:pPr>
        <w:pStyle w:val="a6"/>
        <w:tabs>
          <w:tab w:val="left" w:pos="6096"/>
          <w:tab w:val="left" w:pos="8931"/>
        </w:tabs>
        <w:spacing w:after="0"/>
        <w:jc w:val="both"/>
        <w:rPr>
          <w:rFonts w:ascii="Times New Roman" w:hAnsi="Times New Roman"/>
        </w:rPr>
      </w:pPr>
    </w:p>
    <w:p w14:paraId="46C91371" w14:textId="77777777" w:rsidR="00327B9C" w:rsidRDefault="00327B9C" w:rsidP="00327B9C"/>
    <w:p w14:paraId="2AFBBC54" w14:textId="77777777" w:rsidR="00327B9C" w:rsidRDefault="00327B9C" w:rsidP="00327B9C"/>
    <w:p w14:paraId="1674BA09" w14:textId="77777777" w:rsidR="00327B9C" w:rsidRDefault="00327B9C" w:rsidP="00327B9C"/>
    <w:p w14:paraId="1711A4BE" w14:textId="77777777" w:rsidR="0085324E" w:rsidRDefault="0085324E" w:rsidP="00327B9C"/>
    <w:p w14:paraId="1AE9CCB7" w14:textId="77777777" w:rsidR="0085324E" w:rsidRDefault="0085324E" w:rsidP="00327B9C"/>
    <w:p w14:paraId="165F4B18" w14:textId="77777777" w:rsidR="00963B75" w:rsidRDefault="00963B75" w:rsidP="00327B9C"/>
    <w:p w14:paraId="3CACA041" w14:textId="77777777" w:rsidR="0085324E" w:rsidRDefault="0085324E" w:rsidP="005E7ACE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</w:p>
    <w:p w14:paraId="458CA7F1" w14:textId="77777777" w:rsidR="0085324E" w:rsidRDefault="0085324E" w:rsidP="0085324E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013A995" w14:textId="77777777" w:rsidR="0085324E" w:rsidRPr="0085324E" w:rsidRDefault="0085324E" w:rsidP="0085324E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lastRenderedPageBreak/>
        <w:t>ОБГРУНТУВАННЯ  ПОТРЕБИ МІСЬКОЇ ЦІЛЬОВОЇ ПРОГРАМИ</w:t>
      </w:r>
    </w:p>
    <w:p w14:paraId="4D5D9B96" w14:textId="77777777" w:rsidR="0085324E" w:rsidRPr="0085324E" w:rsidRDefault="0085324E" w:rsidP="0085324E">
      <w:pPr>
        <w:tabs>
          <w:tab w:val="left" w:pos="0"/>
          <w:tab w:val="left" w:pos="1134"/>
        </w:tabs>
        <w:jc w:val="center"/>
        <w:rPr>
          <w:rFonts w:ascii="Times New Roman" w:hAnsi="Times New Roman"/>
          <w:bCs/>
          <w:sz w:val="32"/>
          <w:szCs w:val="32"/>
        </w:rPr>
      </w:pPr>
      <w:r w:rsidRPr="0085324E">
        <w:rPr>
          <w:rFonts w:ascii="Times New Roman" w:hAnsi="Times New Roman"/>
          <w:bCs/>
          <w:sz w:val="32"/>
          <w:szCs w:val="32"/>
        </w:rPr>
        <w:t>сприяння виконанню рішень судів і інших виконавчих</w:t>
      </w:r>
    </w:p>
    <w:p w14:paraId="1B2696E5" w14:textId="15FE35AA" w:rsidR="0085324E" w:rsidRPr="0085324E" w:rsidRDefault="0085324E" w:rsidP="0085324E">
      <w:pPr>
        <w:tabs>
          <w:tab w:val="left" w:pos="0"/>
          <w:tab w:val="left" w:pos="1134"/>
        </w:tabs>
        <w:jc w:val="center"/>
        <w:rPr>
          <w:rFonts w:ascii="Times New Roman" w:hAnsi="Times New Roman"/>
          <w:bCs/>
          <w:sz w:val="32"/>
          <w:szCs w:val="32"/>
        </w:rPr>
      </w:pPr>
      <w:r w:rsidRPr="0085324E">
        <w:rPr>
          <w:rFonts w:ascii="Times New Roman" w:hAnsi="Times New Roman"/>
          <w:bCs/>
          <w:sz w:val="32"/>
          <w:szCs w:val="32"/>
        </w:rPr>
        <w:t>документів та сплати судового збору</w:t>
      </w:r>
      <w:r w:rsidR="00247A30">
        <w:rPr>
          <w:rFonts w:ascii="Times New Roman" w:hAnsi="Times New Roman"/>
          <w:bCs/>
          <w:sz w:val="32"/>
          <w:szCs w:val="32"/>
        </w:rPr>
        <w:t xml:space="preserve"> на 2024 рік</w:t>
      </w:r>
    </w:p>
    <w:p w14:paraId="32779B05" w14:textId="77777777" w:rsidR="0085324E" w:rsidRPr="0085324E" w:rsidRDefault="0085324E" w:rsidP="0085324E">
      <w:pPr>
        <w:tabs>
          <w:tab w:val="left" w:pos="0"/>
          <w:tab w:val="left" w:pos="1134"/>
        </w:tabs>
        <w:ind w:firstLine="567"/>
        <w:rPr>
          <w:rFonts w:ascii="Times New Roman" w:hAnsi="Times New Roman"/>
          <w:b/>
          <w:bCs/>
          <w:i/>
          <w:sz w:val="28"/>
          <w:szCs w:val="28"/>
          <w:lang w:eastAsia="uk-UA"/>
        </w:rPr>
      </w:pPr>
    </w:p>
    <w:p w14:paraId="3182E1C3" w14:textId="77777777" w:rsidR="0085324E" w:rsidRPr="0085324E" w:rsidRDefault="0085324E" w:rsidP="0085324E">
      <w:pPr>
        <w:rPr>
          <w:rFonts w:ascii="Times New Roman" w:hAnsi="Times New Roman"/>
          <w:sz w:val="28"/>
          <w:szCs w:val="28"/>
        </w:rPr>
      </w:pPr>
    </w:p>
    <w:p w14:paraId="051BD29B" w14:textId="77777777" w:rsidR="0085324E" w:rsidRPr="0085324E" w:rsidRDefault="0085324E" w:rsidP="0085324E">
      <w:pPr>
        <w:rPr>
          <w:rFonts w:ascii="Times New Roman" w:hAnsi="Times New Roman"/>
          <w:sz w:val="28"/>
          <w:szCs w:val="28"/>
        </w:rPr>
      </w:pPr>
    </w:p>
    <w:p w14:paraId="176B32D8" w14:textId="77777777" w:rsidR="0085324E" w:rsidRPr="0085324E" w:rsidRDefault="0085324E" w:rsidP="0085324E">
      <w:pPr>
        <w:tabs>
          <w:tab w:val="left" w:pos="0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85324E">
        <w:rPr>
          <w:rFonts w:ascii="Times New Roman" w:hAnsi="Times New Roman"/>
          <w:sz w:val="28"/>
          <w:szCs w:val="28"/>
        </w:rPr>
        <w:t xml:space="preserve">                    Міська цільова програма </w:t>
      </w:r>
      <w:r w:rsidRPr="0085324E">
        <w:rPr>
          <w:rFonts w:ascii="Times New Roman" w:hAnsi="Times New Roman"/>
          <w:bCs/>
          <w:sz w:val="28"/>
          <w:szCs w:val="28"/>
        </w:rPr>
        <w:t xml:space="preserve">сприяння виконанню рішень судів і інших виконавчих документів та сплати судового збору дозволяє забезпечити звернення до суду з позовами про захист прав та інтересів територіальної громади </w:t>
      </w:r>
      <w:proofErr w:type="spellStart"/>
      <w:r w:rsidRPr="0085324E">
        <w:rPr>
          <w:rFonts w:ascii="Times New Roman" w:hAnsi="Times New Roman"/>
          <w:bCs/>
          <w:sz w:val="28"/>
          <w:szCs w:val="28"/>
        </w:rPr>
        <w:t>м.Стрия</w:t>
      </w:r>
      <w:proofErr w:type="spellEnd"/>
      <w:r w:rsidRPr="0085324E">
        <w:rPr>
          <w:rFonts w:ascii="Times New Roman" w:hAnsi="Times New Roman"/>
          <w:bCs/>
          <w:sz w:val="28"/>
          <w:szCs w:val="28"/>
        </w:rPr>
        <w:t xml:space="preserve">, Стрийської міської ради та її виконавчого комітету, забезпечує самостійне виконання рішень судів та інших виконавчих документів, зменшує негативні наслідки невиконання судових рішень. </w:t>
      </w:r>
      <w:r w:rsidRPr="0085324E">
        <w:rPr>
          <w:rFonts w:ascii="Times New Roman" w:hAnsi="Times New Roman"/>
          <w:sz w:val="28"/>
          <w:szCs w:val="28"/>
        </w:rPr>
        <w:t xml:space="preserve">   </w:t>
      </w:r>
    </w:p>
    <w:p w14:paraId="068A343B" w14:textId="77777777" w:rsidR="0085324E" w:rsidRDefault="0085324E" w:rsidP="0085324E">
      <w:pPr>
        <w:tabs>
          <w:tab w:val="left" w:pos="1134"/>
          <w:tab w:val="left" w:pos="2835"/>
          <w:tab w:val="left" w:pos="7513"/>
        </w:tabs>
        <w:spacing w:line="360" w:lineRule="auto"/>
        <w:jc w:val="both"/>
        <w:rPr>
          <w:rFonts w:ascii="Times New Roman" w:hAnsi="Times New Roman"/>
        </w:rPr>
      </w:pPr>
    </w:p>
    <w:p w14:paraId="7F0271E7" w14:textId="77777777" w:rsidR="0085324E" w:rsidRDefault="0085324E" w:rsidP="0085324E">
      <w:pPr>
        <w:tabs>
          <w:tab w:val="left" w:pos="1134"/>
          <w:tab w:val="left" w:pos="2835"/>
          <w:tab w:val="left" w:pos="7513"/>
        </w:tabs>
        <w:spacing w:line="360" w:lineRule="auto"/>
        <w:jc w:val="both"/>
        <w:rPr>
          <w:rFonts w:ascii="Times New Roman" w:hAnsi="Times New Roman"/>
        </w:rPr>
      </w:pPr>
    </w:p>
    <w:p w14:paraId="1BD8AD25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62773297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1DCB602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5B3F1476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E00D361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20B9E1EB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61CB842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66D5852E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2079E3AC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7F1FF18E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0782DE02" w14:textId="77777777" w:rsidR="0085324E" w:rsidRPr="00347207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428BAB4C" w14:textId="77777777" w:rsid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  <w:sectPr w:rsidR="0085324E" w:rsidSect="00327B9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33761C6" w14:textId="77777777" w:rsidR="0085324E" w:rsidRP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</w:pPr>
      <w:r w:rsidRPr="0085324E">
        <w:rPr>
          <w:rFonts w:ascii="Times New Roman" w:hAnsi="Times New Roman"/>
          <w:b/>
          <w:sz w:val="28"/>
          <w:szCs w:val="28"/>
          <w:lang w:eastAsia="uk-UA"/>
        </w:rPr>
        <w:lastRenderedPageBreak/>
        <w:t xml:space="preserve">Підсумковий звіт щодо виконання цільової програми </w:t>
      </w:r>
    </w:p>
    <w:p w14:paraId="7EAE9043" w14:textId="77777777" w:rsidR="0085324E" w:rsidRPr="0085324E" w:rsidRDefault="0085324E" w:rsidP="0085324E">
      <w:pPr>
        <w:adjustRightInd w:val="0"/>
        <w:spacing w:line="192" w:lineRule="auto"/>
        <w:ind w:left="708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1. Основні дані:</w:t>
      </w:r>
    </w:p>
    <w:p w14:paraId="09E16869" w14:textId="0687560D" w:rsidR="0085324E" w:rsidRPr="0085324E" w:rsidRDefault="0085324E" w:rsidP="0085324E">
      <w:pPr>
        <w:adjustRightInd w:val="0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           - Назва Програми</w:t>
      </w:r>
      <w:r w:rsidRPr="0085324E">
        <w:rPr>
          <w:rFonts w:ascii="Times New Roman" w:hAnsi="Times New Roman"/>
          <w:bCs/>
          <w:sz w:val="28"/>
          <w:szCs w:val="28"/>
          <w:u w:val="single"/>
        </w:rPr>
        <w:t>_</w:t>
      </w:r>
      <w:r w:rsidRPr="0085324E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«</w:t>
      </w:r>
      <w:r w:rsidRPr="0085324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 xml:space="preserve">Програма сприяння виконанню рішень судів і інших виконавчих документів та сплати </w:t>
      </w:r>
      <w:r w:rsidR="00A63511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судового збору</w:t>
      </w:r>
      <w:r w:rsidR="00A63511">
        <w:rPr>
          <w:rFonts w:ascii="Times New Roman" w:hAnsi="Times New Roman"/>
          <w:b/>
          <w:bCs/>
          <w:sz w:val="28"/>
          <w:szCs w:val="28"/>
          <w:u w:val="single"/>
        </w:rPr>
        <w:t xml:space="preserve"> на 202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 xml:space="preserve"> рік</w:t>
      </w:r>
      <w:r w:rsidRPr="0085324E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»</w:t>
      </w:r>
    </w:p>
    <w:p w14:paraId="276F3753" w14:textId="61814875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- Номер та дата рішення про прийняття Програми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 xml:space="preserve">_№ 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2246</w:t>
      </w:r>
      <w:r w:rsidR="009C57A7">
        <w:rPr>
          <w:rFonts w:ascii="Times New Roman" w:hAnsi="Times New Roman"/>
          <w:b/>
          <w:bCs/>
          <w:sz w:val="28"/>
          <w:szCs w:val="28"/>
          <w:u w:val="single"/>
        </w:rPr>
        <w:t xml:space="preserve"> від 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 w:rsidR="009C57A7">
        <w:rPr>
          <w:rFonts w:ascii="Times New Roman" w:hAnsi="Times New Roman"/>
          <w:b/>
          <w:bCs/>
          <w:sz w:val="28"/>
          <w:szCs w:val="28"/>
          <w:u w:val="single"/>
        </w:rPr>
        <w:t>.0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9C57A7">
        <w:rPr>
          <w:rFonts w:ascii="Times New Roman" w:hAnsi="Times New Roman"/>
          <w:b/>
          <w:bCs/>
          <w:sz w:val="28"/>
          <w:szCs w:val="28"/>
          <w:u w:val="single"/>
        </w:rPr>
        <w:t>.202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9C57A7">
        <w:rPr>
          <w:rFonts w:ascii="Times New Roman" w:hAnsi="Times New Roman"/>
          <w:b/>
          <w:bCs/>
          <w:sz w:val="28"/>
          <w:szCs w:val="28"/>
          <w:u w:val="single"/>
        </w:rPr>
        <w:t>р.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70AA20F3" w14:textId="5255187B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- Заплановане фінансування, грн.   </w:t>
      </w:r>
      <w:r w:rsidR="00247A30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A63511">
        <w:rPr>
          <w:rFonts w:ascii="Times New Roman" w:hAnsi="Times New Roman"/>
          <w:b/>
          <w:bCs/>
          <w:sz w:val="28"/>
          <w:szCs w:val="28"/>
          <w:u w:val="single"/>
        </w:rPr>
        <w:t>00 000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,00</w:t>
      </w:r>
      <w:r w:rsidRPr="0085324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49BEF427" w14:textId="77777777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- Розпорядник коштів (виконавець Програми)    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Виконавчий комітет Стрийської міської ради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3DA948F8" w14:textId="77777777" w:rsidR="0085324E" w:rsidRPr="00A63511" w:rsidRDefault="0085324E" w:rsidP="0055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- Мета  Програми </w:t>
      </w:r>
      <w:r w:rsidRPr="0085324E">
        <w:rPr>
          <w:rFonts w:ascii="Times New Roman" w:hAnsi="Times New Roman"/>
          <w:color w:val="000000"/>
          <w:spacing w:val="-3"/>
          <w:sz w:val="28"/>
          <w:szCs w:val="28"/>
        </w:rPr>
        <w:t xml:space="preserve">-  </w:t>
      </w:r>
      <w:r w:rsidRPr="0085324E">
        <w:rPr>
          <w:rFonts w:ascii="Times New Roman" w:hAnsi="Times New Roman"/>
          <w:sz w:val="28"/>
          <w:szCs w:val="28"/>
        </w:rPr>
        <w:t xml:space="preserve">забезпечення судового захисту прав та інтересів органів місцевого самоврядування </w:t>
      </w:r>
      <w:proofErr w:type="spellStart"/>
      <w:r w:rsidRPr="0085324E">
        <w:rPr>
          <w:rFonts w:ascii="Times New Roman" w:hAnsi="Times New Roman"/>
          <w:sz w:val="28"/>
          <w:szCs w:val="28"/>
        </w:rPr>
        <w:t>м.Стрия</w:t>
      </w:r>
      <w:proofErr w:type="spellEnd"/>
      <w:r w:rsidRPr="0085324E">
        <w:rPr>
          <w:rFonts w:ascii="Times New Roman" w:hAnsi="Times New Roman"/>
          <w:sz w:val="28"/>
          <w:szCs w:val="28"/>
        </w:rPr>
        <w:t>, повного виконання зобов’язань, які виникли на підставі судових рішень та виконавчих документів; вирішення питання щодо сплати судового збору від імені Стрийської міської ради та її виконавчого комітету.</w:t>
      </w:r>
    </w:p>
    <w:p w14:paraId="226132E7" w14:textId="77777777" w:rsidR="0085324E" w:rsidRPr="0085324E" w:rsidRDefault="0085324E" w:rsidP="0085324E">
      <w:pPr>
        <w:adjustRightInd w:val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2. Виконання заходів і завдань Програми</w:t>
      </w:r>
    </w:p>
    <w:tbl>
      <w:tblPr>
        <w:tblW w:w="14873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32"/>
        <w:gridCol w:w="1196"/>
        <w:gridCol w:w="948"/>
        <w:gridCol w:w="1919"/>
        <w:gridCol w:w="1458"/>
        <w:gridCol w:w="2318"/>
        <w:gridCol w:w="1196"/>
        <w:gridCol w:w="948"/>
        <w:gridCol w:w="2200"/>
      </w:tblGrid>
      <w:tr w:rsidR="0085324E" w:rsidRPr="0085324E" w14:paraId="10249324" w14:textId="77777777" w:rsidTr="00554C0E">
        <w:trPr>
          <w:trHeight w:val="283"/>
        </w:trPr>
        <w:tc>
          <w:tcPr>
            <w:tcW w:w="558" w:type="dxa"/>
            <w:vMerge w:val="restart"/>
            <w:vAlign w:val="center"/>
          </w:tcPr>
          <w:p w14:paraId="05EA957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6195" w:type="dxa"/>
            <w:gridSpan w:val="4"/>
            <w:vAlign w:val="center"/>
          </w:tcPr>
          <w:p w14:paraId="1374F65C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Заплановані заходи</w:t>
            </w:r>
          </w:p>
        </w:tc>
        <w:tc>
          <w:tcPr>
            <w:tcW w:w="8120" w:type="dxa"/>
            <w:gridSpan w:val="5"/>
            <w:vAlign w:val="center"/>
          </w:tcPr>
          <w:p w14:paraId="091BF221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Фактично проведені заходи</w:t>
            </w:r>
          </w:p>
        </w:tc>
      </w:tr>
      <w:tr w:rsidR="0085324E" w:rsidRPr="0085324E" w14:paraId="4FAE1BFC" w14:textId="77777777" w:rsidTr="00554C0E">
        <w:trPr>
          <w:trHeight w:val="1042"/>
        </w:trPr>
        <w:tc>
          <w:tcPr>
            <w:tcW w:w="558" w:type="dxa"/>
            <w:vMerge/>
          </w:tcPr>
          <w:p w14:paraId="662D7390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78B750F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6" w:type="dxa"/>
            <w:vAlign w:val="center"/>
          </w:tcPr>
          <w:p w14:paraId="2BA95ADD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1B0F890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48" w:type="dxa"/>
            <w:vAlign w:val="center"/>
          </w:tcPr>
          <w:p w14:paraId="3E07D876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1919" w:type="dxa"/>
            <w:vAlign w:val="center"/>
          </w:tcPr>
          <w:p w14:paraId="4E07EC53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Плановане фінансування, </w:t>
            </w:r>
            <w:proofErr w:type="spellStart"/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58" w:type="dxa"/>
            <w:vAlign w:val="center"/>
          </w:tcPr>
          <w:p w14:paraId="2102149B" w14:textId="77777777" w:rsidR="0085324E" w:rsidRPr="00554C0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E">
              <w:rPr>
                <w:rFonts w:ascii="Times New Roman" w:hAnsi="Times New Roman"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2318" w:type="dxa"/>
            <w:vAlign w:val="center"/>
          </w:tcPr>
          <w:p w14:paraId="67DD39BA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6" w:type="dxa"/>
            <w:vAlign w:val="center"/>
          </w:tcPr>
          <w:p w14:paraId="2CFC6FFC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6B60E11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48" w:type="dxa"/>
            <w:vAlign w:val="center"/>
          </w:tcPr>
          <w:p w14:paraId="7EA87204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2200" w:type="dxa"/>
            <w:vAlign w:val="center"/>
          </w:tcPr>
          <w:p w14:paraId="1F2B0010" w14:textId="77777777" w:rsidR="0085324E" w:rsidRPr="0085324E" w:rsidRDefault="00A63511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Фактичне фінансування (касові видатки)</w:t>
            </w:r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</w:tr>
      <w:tr w:rsidR="0085324E" w:rsidRPr="0085324E" w14:paraId="4EDC3A98" w14:textId="77777777" w:rsidTr="00554C0E">
        <w:trPr>
          <w:trHeight w:val="1600"/>
        </w:trPr>
        <w:tc>
          <w:tcPr>
            <w:tcW w:w="558" w:type="dxa"/>
          </w:tcPr>
          <w:p w14:paraId="657478E6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14:paraId="404EEE0A" w14:textId="77777777" w:rsidR="0085324E" w:rsidRPr="00554C0E" w:rsidRDefault="0085324E" w:rsidP="00D146AA">
            <w:pPr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4C0E">
              <w:rPr>
                <w:rFonts w:ascii="Times New Roman" w:hAnsi="Times New Roman"/>
                <w:bCs/>
                <w:sz w:val="26"/>
                <w:szCs w:val="26"/>
              </w:rPr>
              <w:t>Сплата судового збору, оплата коштів згідно виконавчих проваджень</w:t>
            </w:r>
          </w:p>
        </w:tc>
        <w:tc>
          <w:tcPr>
            <w:tcW w:w="1196" w:type="dxa"/>
          </w:tcPr>
          <w:p w14:paraId="2F0ED15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0210180</w:t>
            </w:r>
          </w:p>
        </w:tc>
        <w:tc>
          <w:tcPr>
            <w:tcW w:w="948" w:type="dxa"/>
          </w:tcPr>
          <w:p w14:paraId="24C91F25" w14:textId="77777777" w:rsidR="0085324E" w:rsidRPr="0085324E" w:rsidRDefault="00A635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2800</w:t>
            </w:r>
          </w:p>
        </w:tc>
        <w:tc>
          <w:tcPr>
            <w:tcW w:w="1919" w:type="dxa"/>
          </w:tcPr>
          <w:p w14:paraId="2A3A67B6" w14:textId="4C05C860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14:paraId="1DA96CB0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7BB5EED" w14:textId="2BED94BE" w:rsidR="0085324E" w:rsidRPr="0085324E" w:rsidRDefault="00A635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247A3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3A356C6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8CC878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18" w:type="dxa"/>
          </w:tcPr>
          <w:p w14:paraId="69F372A4" w14:textId="77777777" w:rsidR="0085324E" w:rsidRPr="00554C0E" w:rsidRDefault="0085324E" w:rsidP="00D146AA">
            <w:pPr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4C0E">
              <w:rPr>
                <w:rFonts w:ascii="Times New Roman" w:hAnsi="Times New Roman"/>
                <w:bCs/>
                <w:sz w:val="26"/>
                <w:szCs w:val="26"/>
              </w:rPr>
              <w:t>Сплата судового збору, оплата коштів згідно виконавчих проваджень</w:t>
            </w:r>
          </w:p>
        </w:tc>
        <w:tc>
          <w:tcPr>
            <w:tcW w:w="1196" w:type="dxa"/>
          </w:tcPr>
          <w:p w14:paraId="3B81EF9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0210180</w:t>
            </w:r>
          </w:p>
        </w:tc>
        <w:tc>
          <w:tcPr>
            <w:tcW w:w="948" w:type="dxa"/>
          </w:tcPr>
          <w:p w14:paraId="5D7D4991" w14:textId="39760B07" w:rsidR="0085324E" w:rsidRPr="0085324E" w:rsidRDefault="00A635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2800</w:t>
            </w:r>
          </w:p>
          <w:p w14:paraId="2A7C3A30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40F5DA24" w14:textId="39C7A5C4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204,0</w:t>
            </w:r>
          </w:p>
          <w:p w14:paraId="32BE700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C0BDB2" w14:textId="77777777" w:rsidR="0085324E" w:rsidRPr="0085324E" w:rsidRDefault="00554C0E" w:rsidP="00554C0E">
      <w:pPr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5324E" w:rsidRPr="0085324E">
        <w:rPr>
          <w:rFonts w:ascii="Times New Roman" w:hAnsi="Times New Roman"/>
          <w:b/>
          <w:bCs/>
          <w:sz w:val="28"/>
          <w:szCs w:val="28"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876"/>
        <w:gridCol w:w="3349"/>
        <w:gridCol w:w="1701"/>
        <w:gridCol w:w="2693"/>
        <w:gridCol w:w="2977"/>
      </w:tblGrid>
      <w:tr w:rsidR="0085324E" w:rsidRPr="0085324E" w14:paraId="3DCB0A1F" w14:textId="77777777" w:rsidTr="00554C0E">
        <w:trPr>
          <w:trHeight w:val="437"/>
        </w:trPr>
        <w:tc>
          <w:tcPr>
            <w:tcW w:w="568" w:type="dxa"/>
            <w:vAlign w:val="center"/>
          </w:tcPr>
          <w:p w14:paraId="0A3A45C3" w14:textId="77777777" w:rsidR="0085324E" w:rsidRPr="002870F6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2876" w:type="dxa"/>
            <w:vAlign w:val="center"/>
          </w:tcPr>
          <w:p w14:paraId="7892F31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Витрачені кошти</w:t>
            </w:r>
          </w:p>
        </w:tc>
        <w:tc>
          <w:tcPr>
            <w:tcW w:w="3349" w:type="dxa"/>
            <w:vAlign w:val="center"/>
          </w:tcPr>
          <w:p w14:paraId="3885EFB0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vAlign w:val="center"/>
          </w:tcPr>
          <w:p w14:paraId="0548FD7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Кількість</w:t>
            </w:r>
          </w:p>
        </w:tc>
        <w:tc>
          <w:tcPr>
            <w:tcW w:w="2693" w:type="dxa"/>
            <w:vAlign w:val="center"/>
          </w:tcPr>
          <w:p w14:paraId="5C319A59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Сума витрат</w:t>
            </w:r>
          </w:p>
        </w:tc>
        <w:tc>
          <w:tcPr>
            <w:tcW w:w="2977" w:type="dxa"/>
            <w:vAlign w:val="center"/>
          </w:tcPr>
          <w:p w14:paraId="75FB1E6C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Контрагент *</w:t>
            </w:r>
          </w:p>
        </w:tc>
      </w:tr>
      <w:tr w:rsidR="0085324E" w:rsidRPr="0085324E" w14:paraId="0098B34E" w14:textId="77777777" w:rsidTr="00554C0E">
        <w:tc>
          <w:tcPr>
            <w:tcW w:w="568" w:type="dxa"/>
          </w:tcPr>
          <w:p w14:paraId="31502EE4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76" w:type="dxa"/>
          </w:tcPr>
          <w:p w14:paraId="6C239C52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49" w:type="dxa"/>
          </w:tcPr>
          <w:p w14:paraId="2D30D82C" w14:textId="77777777" w:rsidR="0085324E" w:rsidRPr="002870F6" w:rsidRDefault="00AD59A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85324E" w:rsidRPr="002870F6">
              <w:rPr>
                <w:rFonts w:ascii="Times New Roman" w:hAnsi="Times New Roman"/>
                <w:bCs/>
                <w:sz w:val="28"/>
                <w:szCs w:val="28"/>
              </w:rPr>
              <w:t>ис.грн</w:t>
            </w:r>
            <w:proofErr w:type="spellEnd"/>
          </w:p>
        </w:tc>
        <w:tc>
          <w:tcPr>
            <w:tcW w:w="1701" w:type="dxa"/>
          </w:tcPr>
          <w:p w14:paraId="45E1D67E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4C32C0" w14:textId="04040D34" w:rsidR="002870F6" w:rsidRPr="002870F6" w:rsidRDefault="00247A3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204,0</w:t>
            </w:r>
          </w:p>
        </w:tc>
        <w:tc>
          <w:tcPr>
            <w:tcW w:w="2977" w:type="dxa"/>
          </w:tcPr>
          <w:p w14:paraId="509F0BE8" w14:textId="4A4C2FB5" w:rsidR="002870F6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870F6" w:rsidRPr="002870F6">
              <w:rPr>
                <w:rFonts w:ascii="Times New Roman" w:hAnsi="Times New Roman"/>
                <w:bCs/>
                <w:sz w:val="28"/>
                <w:szCs w:val="28"/>
              </w:rPr>
              <w:t>судовий збір</w:t>
            </w:r>
          </w:p>
        </w:tc>
      </w:tr>
    </w:tbl>
    <w:p w14:paraId="7D2359A6" w14:textId="77777777" w:rsidR="0085324E" w:rsidRPr="0085324E" w:rsidRDefault="0085324E" w:rsidP="0085324E">
      <w:pPr>
        <w:adjustRightInd w:val="0"/>
        <w:spacing w:line="192" w:lineRule="auto"/>
        <w:ind w:left="72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*- отримувач коштів</w:t>
      </w:r>
    </w:p>
    <w:p w14:paraId="50333CDA" w14:textId="77777777" w:rsidR="0085324E" w:rsidRPr="0085324E" w:rsidRDefault="0085324E" w:rsidP="0085324E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>перераховуються всі статті витрат, профінансовані в рамках Програми</w:t>
      </w:r>
    </w:p>
    <w:p w14:paraId="58B24CD6" w14:textId="77777777" w:rsidR="0085324E" w:rsidRPr="0085324E" w:rsidRDefault="0085324E" w:rsidP="0085324E">
      <w:pPr>
        <w:adjustRightInd w:val="0"/>
        <w:spacing w:line="192" w:lineRule="auto"/>
        <w:rPr>
          <w:rFonts w:ascii="Times New Roman" w:hAnsi="Times New Roman"/>
          <w:b/>
          <w:bCs/>
          <w:sz w:val="28"/>
          <w:szCs w:val="28"/>
        </w:rPr>
      </w:pPr>
    </w:p>
    <w:p w14:paraId="4B3A9F2F" w14:textId="77777777" w:rsidR="0085324E" w:rsidRPr="0085324E" w:rsidRDefault="0085324E" w:rsidP="0085324E">
      <w:pPr>
        <w:adjustRightInd w:val="0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22F9A811" w14:textId="77777777" w:rsidR="0085324E" w:rsidRPr="00554C0E" w:rsidRDefault="0085324E" w:rsidP="00554C0E">
      <w:pPr>
        <w:pStyle w:val="a4"/>
        <w:numPr>
          <w:ilvl w:val="0"/>
          <w:numId w:val="14"/>
        </w:numPr>
        <w:adjustRightInd w:val="0"/>
        <w:rPr>
          <w:rFonts w:ascii="Times New Roman" w:hAnsi="Times New Roman"/>
          <w:b/>
          <w:bCs/>
          <w:sz w:val="10"/>
          <w:szCs w:val="10"/>
        </w:rPr>
      </w:pPr>
      <w:r w:rsidRPr="00554C0E">
        <w:rPr>
          <w:rFonts w:ascii="Times New Roman" w:hAnsi="Times New Roman"/>
          <w:b/>
          <w:bCs/>
        </w:rPr>
        <w:t xml:space="preserve">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p w14:paraId="5EB14D6B" w14:textId="77777777" w:rsidR="0085324E" w:rsidRPr="0085324E" w:rsidRDefault="0085324E" w:rsidP="0085324E">
      <w:pPr>
        <w:adjustRightInd w:val="0"/>
        <w:ind w:left="927"/>
        <w:rPr>
          <w:rFonts w:ascii="Times New Roman" w:hAnsi="Times New Roman"/>
          <w:b/>
          <w:bCs/>
        </w:rPr>
      </w:pPr>
    </w:p>
    <w:tbl>
      <w:tblPr>
        <w:tblW w:w="16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984"/>
        <w:gridCol w:w="717"/>
        <w:gridCol w:w="1194"/>
        <w:gridCol w:w="1322"/>
        <w:gridCol w:w="1297"/>
        <w:gridCol w:w="1038"/>
        <w:gridCol w:w="1278"/>
        <w:gridCol w:w="1212"/>
        <w:gridCol w:w="1038"/>
        <w:gridCol w:w="1322"/>
        <w:gridCol w:w="1377"/>
      </w:tblGrid>
      <w:tr w:rsidR="0085324E" w:rsidRPr="0085324E" w14:paraId="0C9EB242" w14:textId="77777777" w:rsidTr="00D146AA">
        <w:trPr>
          <w:tblHeader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52F3F9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№ з/п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14:paraId="74B2F39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Показники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1037397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Одиниця виміру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31A4C68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Джерело інформації</w:t>
            </w:r>
          </w:p>
        </w:tc>
        <w:tc>
          <w:tcPr>
            <w:tcW w:w="3813" w:type="dxa"/>
            <w:gridSpan w:val="3"/>
            <w:shd w:val="clear" w:color="auto" w:fill="auto"/>
            <w:vAlign w:val="center"/>
          </w:tcPr>
          <w:p w14:paraId="1960EE48" w14:textId="77777777" w:rsidR="0085324E" w:rsidRPr="0085324E" w:rsidRDefault="0085324E" w:rsidP="00D146AA">
            <w:pPr>
              <w:adjustRightInd w:val="0"/>
              <w:ind w:left="-87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 xml:space="preserve">Затверджено паспортом (бюджетної) програми на звітний </w:t>
            </w:r>
            <w:proofErr w:type="spellStart"/>
            <w:r w:rsidRPr="0085324E">
              <w:rPr>
                <w:rFonts w:ascii="Times New Roman" w:hAnsi="Times New Roman"/>
                <w:b/>
                <w:sz w:val="20"/>
              </w:rPr>
              <w:t>період,тис</w:t>
            </w:r>
            <w:proofErr w:type="spellEnd"/>
            <w:r w:rsidRPr="0085324E">
              <w:rPr>
                <w:rFonts w:ascii="Times New Roman" w:hAnsi="Times New Roman"/>
                <w:b/>
                <w:sz w:val="20"/>
              </w:rPr>
              <w:t>. грн.</w:t>
            </w:r>
          </w:p>
        </w:tc>
        <w:tc>
          <w:tcPr>
            <w:tcW w:w="3528" w:type="dxa"/>
            <w:gridSpan w:val="3"/>
            <w:shd w:val="clear" w:color="auto" w:fill="auto"/>
            <w:vAlign w:val="center"/>
          </w:tcPr>
          <w:p w14:paraId="36A1ED5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Виконано за звітний період, грн.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7D1AEA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Відхилення</w:t>
            </w:r>
          </w:p>
        </w:tc>
      </w:tr>
      <w:tr w:rsidR="0085324E" w:rsidRPr="0085324E" w14:paraId="14AD84D1" w14:textId="77777777" w:rsidTr="00D146AA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3F293CC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2C0E98D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4709EFB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633EB64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77E4418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AB2893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7E4622FE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3B976B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D0B270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0FE6649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</w:tr>
      <w:tr w:rsidR="0085324E" w:rsidRPr="0085324E" w14:paraId="0EBCDEB5" w14:textId="77777777" w:rsidTr="00D146AA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5FCD13D9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597F687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07D66D2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48262A3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B2D560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54ABF56" w14:textId="77777777" w:rsidR="0085324E" w:rsidRPr="0085324E" w:rsidRDefault="0085324E" w:rsidP="00D146AA">
            <w:pPr>
              <w:adjustRightInd w:val="0"/>
              <w:ind w:left="-122" w:right="-85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F9B09E6" w14:textId="77777777" w:rsidR="0085324E" w:rsidRPr="0085324E" w:rsidRDefault="0085324E" w:rsidP="00D146AA">
            <w:pPr>
              <w:adjustRightInd w:val="0"/>
              <w:ind w:left="-131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1038" w:type="dxa"/>
            <w:vMerge/>
            <w:shd w:val="clear" w:color="auto" w:fill="auto"/>
            <w:vAlign w:val="center"/>
          </w:tcPr>
          <w:p w14:paraId="29D7BD9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490CEE0" w14:textId="77777777" w:rsidR="0085324E" w:rsidRPr="0085324E" w:rsidRDefault="0085324E" w:rsidP="00D146AA">
            <w:pPr>
              <w:adjustRightInd w:val="0"/>
              <w:ind w:left="-143" w:right="-6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25D47BB" w14:textId="77777777" w:rsidR="0085324E" w:rsidRPr="0085324E" w:rsidRDefault="0085324E" w:rsidP="00D146AA">
            <w:pPr>
              <w:adjustRightInd w:val="0"/>
              <w:ind w:left="-152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1038" w:type="dxa"/>
            <w:vMerge/>
            <w:shd w:val="clear" w:color="auto" w:fill="auto"/>
            <w:vAlign w:val="center"/>
          </w:tcPr>
          <w:p w14:paraId="5F95C16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F29588C" w14:textId="77777777" w:rsidR="0085324E" w:rsidRPr="0085324E" w:rsidRDefault="0085324E" w:rsidP="00D146AA">
            <w:pPr>
              <w:adjustRightInd w:val="0"/>
              <w:ind w:left="-4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036BB51" w14:textId="77777777" w:rsidR="0085324E" w:rsidRPr="0085324E" w:rsidRDefault="0085324E" w:rsidP="00D146AA">
            <w:pPr>
              <w:adjustRightInd w:val="0"/>
              <w:ind w:left="-4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</w:tr>
      <w:tr w:rsidR="0085324E" w:rsidRPr="0085324E" w14:paraId="4F8A443A" w14:textId="77777777" w:rsidTr="00D146AA">
        <w:tc>
          <w:tcPr>
            <w:tcW w:w="557" w:type="dxa"/>
            <w:shd w:val="clear" w:color="auto" w:fill="auto"/>
          </w:tcPr>
          <w:p w14:paraId="7EB875C8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3" w:type="dxa"/>
            <w:gridSpan w:val="12"/>
            <w:shd w:val="clear" w:color="auto" w:fill="auto"/>
          </w:tcPr>
          <w:p w14:paraId="058B640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  Виконання рішень судів, оплата коштів згідно виконавчого провадження та сплата судового збору</w:t>
            </w:r>
          </w:p>
        </w:tc>
      </w:tr>
      <w:tr w:rsidR="0085324E" w:rsidRPr="0085324E" w14:paraId="6A10BB38" w14:textId="77777777" w:rsidTr="00D146AA">
        <w:trPr>
          <w:trHeight w:val="402"/>
        </w:trPr>
        <w:tc>
          <w:tcPr>
            <w:tcW w:w="557" w:type="dxa"/>
            <w:shd w:val="clear" w:color="auto" w:fill="auto"/>
          </w:tcPr>
          <w:p w14:paraId="0668486E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04" w:type="dxa"/>
            <w:shd w:val="clear" w:color="auto" w:fill="auto"/>
          </w:tcPr>
          <w:p w14:paraId="69AF51E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  <w:shd w:val="clear" w:color="auto" w:fill="auto"/>
          </w:tcPr>
          <w:p w14:paraId="05E57EE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</w:tcPr>
          <w:p w14:paraId="504347E7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02A41C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302A7FD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976D09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E2E06C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6C5ED4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422CD4D3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CED6B2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4B35BD5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14:paraId="67ACC50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324E" w:rsidRPr="0085324E" w14:paraId="4551A2FF" w14:textId="77777777" w:rsidTr="00D146AA">
        <w:tc>
          <w:tcPr>
            <w:tcW w:w="557" w:type="dxa"/>
            <w:shd w:val="clear" w:color="auto" w:fill="auto"/>
          </w:tcPr>
          <w:p w14:paraId="1EEB4D5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4025E4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984" w:type="dxa"/>
            <w:shd w:val="clear" w:color="auto" w:fill="auto"/>
          </w:tcPr>
          <w:p w14:paraId="29E72CD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  <w:p w14:paraId="24B13C8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</w:tcPr>
          <w:p w14:paraId="3E6B045E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A936C62" w14:textId="52E2B003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D59A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85324E" w:rsidRPr="0085324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14:paraId="74B1A418" w14:textId="106940AD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D59A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85324E" w:rsidRPr="0085324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97" w:type="dxa"/>
            <w:shd w:val="clear" w:color="auto" w:fill="auto"/>
          </w:tcPr>
          <w:p w14:paraId="5DF12B4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815EE54" w14:textId="023D5AEA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204,0</w:t>
            </w:r>
          </w:p>
        </w:tc>
        <w:tc>
          <w:tcPr>
            <w:tcW w:w="1278" w:type="dxa"/>
            <w:shd w:val="clear" w:color="auto" w:fill="auto"/>
          </w:tcPr>
          <w:p w14:paraId="4C64D472" w14:textId="268C3612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204,0</w:t>
            </w:r>
          </w:p>
        </w:tc>
        <w:tc>
          <w:tcPr>
            <w:tcW w:w="1212" w:type="dxa"/>
            <w:shd w:val="clear" w:color="auto" w:fill="auto"/>
          </w:tcPr>
          <w:p w14:paraId="533701A3" w14:textId="77777777" w:rsidR="0085324E" w:rsidRPr="0085324E" w:rsidRDefault="0085324E" w:rsidP="00D1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046BD75" w14:textId="13339965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96,0</w:t>
            </w:r>
          </w:p>
        </w:tc>
        <w:tc>
          <w:tcPr>
            <w:tcW w:w="1322" w:type="dxa"/>
            <w:shd w:val="clear" w:color="auto" w:fill="auto"/>
          </w:tcPr>
          <w:p w14:paraId="34DEF2EB" w14:textId="1EAF1213" w:rsidR="0085324E" w:rsidRPr="0085324E" w:rsidRDefault="00247A30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96,0</w:t>
            </w:r>
          </w:p>
        </w:tc>
        <w:tc>
          <w:tcPr>
            <w:tcW w:w="1377" w:type="dxa"/>
            <w:shd w:val="clear" w:color="auto" w:fill="auto"/>
          </w:tcPr>
          <w:p w14:paraId="6819EAC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85324E" w:rsidRPr="0085324E" w14:paraId="22FA2242" w14:textId="77777777" w:rsidTr="00D146AA">
        <w:tc>
          <w:tcPr>
            <w:tcW w:w="16040" w:type="dxa"/>
            <w:gridSpan w:val="13"/>
            <w:shd w:val="clear" w:color="auto" w:fill="auto"/>
          </w:tcPr>
          <w:p w14:paraId="67E6F962" w14:textId="2420A9F5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>Пояснення щодо розбіжностей у виконанні результативних показників</w:t>
            </w:r>
            <w:r w:rsidR="009C72E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72E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Не виникало необхідності сплати судового збору та оплати згідно інших  виконавчих документів</w:t>
            </w:r>
          </w:p>
        </w:tc>
      </w:tr>
      <w:tr w:rsidR="0085324E" w:rsidRPr="0085324E" w14:paraId="4FBF7855" w14:textId="77777777" w:rsidTr="00D146AA">
        <w:tc>
          <w:tcPr>
            <w:tcW w:w="16040" w:type="dxa"/>
            <w:gridSpan w:val="13"/>
            <w:shd w:val="clear" w:color="auto" w:fill="auto"/>
          </w:tcPr>
          <w:p w14:paraId="710108E7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F783CCD" w14:textId="77777777" w:rsidR="0085324E" w:rsidRPr="0085324E" w:rsidRDefault="0085324E" w:rsidP="0085324E">
      <w:pPr>
        <w:spacing w:line="168" w:lineRule="auto"/>
        <w:ind w:left="709"/>
        <w:rPr>
          <w:rFonts w:ascii="Times New Roman" w:hAnsi="Times New Roman"/>
          <w:bCs/>
          <w:sz w:val="24"/>
          <w:szCs w:val="24"/>
        </w:rPr>
      </w:pPr>
      <w:proofErr w:type="spellStart"/>
      <w:r w:rsidRPr="0085324E">
        <w:rPr>
          <w:rFonts w:ascii="Times New Roman" w:hAnsi="Times New Roman"/>
          <w:bCs/>
          <w:sz w:val="24"/>
          <w:szCs w:val="24"/>
        </w:rPr>
        <w:t>Примітка:до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звіту додаються: копія паспорта Програми, резюме </w:t>
      </w:r>
      <w:proofErr w:type="spellStart"/>
      <w:r w:rsidRPr="0085324E"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щодо потреби в даній програмі на наступний рік та усі продукти програми.</w:t>
      </w:r>
    </w:p>
    <w:p w14:paraId="42C18234" w14:textId="77777777" w:rsidR="0085324E" w:rsidRPr="0085324E" w:rsidRDefault="0085324E" w:rsidP="0085324E">
      <w:pPr>
        <w:spacing w:line="168" w:lineRule="auto"/>
        <w:ind w:left="709"/>
        <w:rPr>
          <w:rFonts w:ascii="Times New Roman" w:hAnsi="Times New Roman"/>
          <w:bCs/>
          <w:sz w:val="24"/>
          <w:szCs w:val="24"/>
        </w:rPr>
      </w:pPr>
    </w:p>
    <w:p w14:paraId="14ACD6F1" w14:textId="77777777" w:rsidR="0085324E" w:rsidRPr="0085324E" w:rsidRDefault="0085324E" w:rsidP="0085324E">
      <w:pPr>
        <w:pStyle w:val="ab"/>
        <w:tabs>
          <w:tab w:val="clear" w:pos="4320"/>
          <w:tab w:val="clear" w:pos="8640"/>
        </w:tabs>
        <w:spacing w:line="192" w:lineRule="auto"/>
        <w:ind w:left="2081"/>
        <w:rPr>
          <w:rFonts w:ascii="Times New Roman" w:hAnsi="Times New Roman"/>
          <w:b/>
          <w:sz w:val="10"/>
          <w:szCs w:val="10"/>
        </w:rPr>
      </w:pPr>
    </w:p>
    <w:p w14:paraId="45BE8B0E" w14:textId="77777777" w:rsidR="0085324E" w:rsidRPr="0085324E" w:rsidRDefault="0085324E" w:rsidP="0085324E">
      <w:pPr>
        <w:pStyle w:val="ab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ind w:left="2081"/>
        <w:rPr>
          <w:rFonts w:ascii="Times New Roman" w:hAnsi="Times New Roman"/>
        </w:rPr>
      </w:pPr>
      <w:r w:rsidRPr="0085324E">
        <w:rPr>
          <w:rFonts w:ascii="Times New Roman" w:hAnsi="Times New Roman"/>
        </w:rPr>
        <w:t>Начальник відділу обліку і звітності</w:t>
      </w:r>
      <w:r w:rsidRPr="0085324E">
        <w:rPr>
          <w:rFonts w:ascii="Times New Roman" w:hAnsi="Times New Roman"/>
        </w:rPr>
        <w:tab/>
        <w:t xml:space="preserve">                           ____________</w:t>
      </w:r>
      <w:r w:rsidRPr="0085324E">
        <w:rPr>
          <w:rFonts w:ascii="Times New Roman" w:hAnsi="Times New Roman"/>
        </w:rPr>
        <w:tab/>
      </w:r>
      <w:proofErr w:type="spellStart"/>
      <w:r w:rsidRPr="0085324E">
        <w:rPr>
          <w:rFonts w:ascii="Times New Roman" w:hAnsi="Times New Roman"/>
        </w:rPr>
        <w:t>Н.Салада</w:t>
      </w:r>
      <w:proofErr w:type="spellEnd"/>
    </w:p>
    <w:p w14:paraId="39E97812" w14:textId="77777777" w:rsidR="0085324E" w:rsidRPr="0085324E" w:rsidRDefault="0085324E" w:rsidP="0085324E">
      <w:pPr>
        <w:pStyle w:val="ab"/>
        <w:tabs>
          <w:tab w:val="clear" w:pos="4320"/>
          <w:tab w:val="clear" w:pos="8640"/>
        </w:tabs>
        <w:spacing w:line="192" w:lineRule="auto"/>
        <w:ind w:left="2080"/>
        <w:rPr>
          <w:rFonts w:ascii="Times New Roman" w:hAnsi="Times New Roman"/>
          <w:sz w:val="22"/>
          <w:szCs w:val="22"/>
        </w:rPr>
      </w:pP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  <w:sz w:val="22"/>
          <w:szCs w:val="22"/>
        </w:rPr>
        <w:t>(підпис)</w:t>
      </w:r>
    </w:p>
    <w:sectPr w:rsidR="0085324E" w:rsidRPr="0085324E" w:rsidSect="00A63511">
      <w:pgSz w:w="16838" w:h="11906" w:orient="landscape"/>
      <w:pgMar w:top="851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Calibri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Calibri" w:hAnsi="Times New Roman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3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7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3" w15:restartNumberingAfterBreak="0">
    <w:nsid w:val="0003F083"/>
    <w:multiLevelType w:val="hybridMultilevel"/>
    <w:tmpl w:val="18D63750"/>
    <w:lvl w:ilvl="0" w:tplc="7B86545E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ascii="Times New Roman" w:eastAsia="SimSu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SimSu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eastAsia="SimSu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SimSu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eastAsia="SimSu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eastAsia="SimSu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eastAsia="SimSu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eastAsia="SimSu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eastAsia="SimSun" w:hAnsi="Times New Roman"/>
      </w:rPr>
    </w:lvl>
  </w:abstractNum>
  <w:abstractNum w:abstractNumId="4" w15:restartNumberingAfterBreak="0">
    <w:nsid w:val="009626E2"/>
    <w:multiLevelType w:val="hybridMultilevel"/>
    <w:tmpl w:val="83F494DE"/>
    <w:lvl w:ilvl="0" w:tplc="828A6A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24702ED"/>
    <w:multiLevelType w:val="hybridMultilevel"/>
    <w:tmpl w:val="7728A126"/>
    <w:lvl w:ilvl="0" w:tplc="2C66AD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8F2892"/>
    <w:multiLevelType w:val="hybridMultilevel"/>
    <w:tmpl w:val="C758FA60"/>
    <w:lvl w:ilvl="0" w:tplc="86FAA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380"/>
    <w:multiLevelType w:val="hybridMultilevel"/>
    <w:tmpl w:val="23A86DF6"/>
    <w:lvl w:ilvl="0" w:tplc="46AA6F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6D6"/>
    <w:multiLevelType w:val="hybridMultilevel"/>
    <w:tmpl w:val="2D0A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B6D4A"/>
    <w:multiLevelType w:val="hybridMultilevel"/>
    <w:tmpl w:val="3E80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ED4933"/>
    <w:multiLevelType w:val="hybridMultilevel"/>
    <w:tmpl w:val="3B8851D2"/>
    <w:lvl w:ilvl="0" w:tplc="CB68FC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01304"/>
    <w:multiLevelType w:val="hybridMultilevel"/>
    <w:tmpl w:val="0E48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C6F"/>
    <w:rsid w:val="00026B09"/>
    <w:rsid w:val="000769D6"/>
    <w:rsid w:val="000A1DDE"/>
    <w:rsid w:val="000A2283"/>
    <w:rsid w:val="0010145A"/>
    <w:rsid w:val="00101876"/>
    <w:rsid w:val="00115784"/>
    <w:rsid w:val="00124BBD"/>
    <w:rsid w:val="00127A40"/>
    <w:rsid w:val="00131167"/>
    <w:rsid w:val="00170A04"/>
    <w:rsid w:val="0017233F"/>
    <w:rsid w:val="0019042B"/>
    <w:rsid w:val="001A2F12"/>
    <w:rsid w:val="001B171E"/>
    <w:rsid w:val="001B2AFD"/>
    <w:rsid w:val="001B777E"/>
    <w:rsid w:val="00247A30"/>
    <w:rsid w:val="0026213F"/>
    <w:rsid w:val="002656A2"/>
    <w:rsid w:val="00280A99"/>
    <w:rsid w:val="00285C83"/>
    <w:rsid w:val="002870F6"/>
    <w:rsid w:val="00297284"/>
    <w:rsid w:val="00327B9C"/>
    <w:rsid w:val="0033399F"/>
    <w:rsid w:val="00347207"/>
    <w:rsid w:val="003555BD"/>
    <w:rsid w:val="0037061C"/>
    <w:rsid w:val="003856ED"/>
    <w:rsid w:val="003C2F44"/>
    <w:rsid w:val="004239E6"/>
    <w:rsid w:val="00451575"/>
    <w:rsid w:val="004516B8"/>
    <w:rsid w:val="00453844"/>
    <w:rsid w:val="004553CC"/>
    <w:rsid w:val="00466148"/>
    <w:rsid w:val="004B660B"/>
    <w:rsid w:val="004E268D"/>
    <w:rsid w:val="005033EC"/>
    <w:rsid w:val="00504703"/>
    <w:rsid w:val="00514AB3"/>
    <w:rsid w:val="00525D11"/>
    <w:rsid w:val="0053773A"/>
    <w:rsid w:val="005532B7"/>
    <w:rsid w:val="00554C0E"/>
    <w:rsid w:val="00556C73"/>
    <w:rsid w:val="0059068A"/>
    <w:rsid w:val="00593277"/>
    <w:rsid w:val="005B67C6"/>
    <w:rsid w:val="005D5C03"/>
    <w:rsid w:val="005E7ACE"/>
    <w:rsid w:val="006018BA"/>
    <w:rsid w:val="0064042E"/>
    <w:rsid w:val="006614A5"/>
    <w:rsid w:val="0066211B"/>
    <w:rsid w:val="00677C81"/>
    <w:rsid w:val="00682BCD"/>
    <w:rsid w:val="006971E7"/>
    <w:rsid w:val="00697402"/>
    <w:rsid w:val="006D0AAB"/>
    <w:rsid w:val="006E52B6"/>
    <w:rsid w:val="006F1C2B"/>
    <w:rsid w:val="007017C0"/>
    <w:rsid w:val="00702745"/>
    <w:rsid w:val="00717702"/>
    <w:rsid w:val="00722028"/>
    <w:rsid w:val="00734E74"/>
    <w:rsid w:val="00746545"/>
    <w:rsid w:val="0075300D"/>
    <w:rsid w:val="007606C0"/>
    <w:rsid w:val="007A1D7B"/>
    <w:rsid w:val="007C0820"/>
    <w:rsid w:val="007D4BE3"/>
    <w:rsid w:val="007F6724"/>
    <w:rsid w:val="008052EB"/>
    <w:rsid w:val="00807CB7"/>
    <w:rsid w:val="00810CC0"/>
    <w:rsid w:val="00813017"/>
    <w:rsid w:val="00824991"/>
    <w:rsid w:val="00847A64"/>
    <w:rsid w:val="0085324E"/>
    <w:rsid w:val="008975FE"/>
    <w:rsid w:val="008C79DE"/>
    <w:rsid w:val="008D6730"/>
    <w:rsid w:val="009255E6"/>
    <w:rsid w:val="0094537B"/>
    <w:rsid w:val="00960D05"/>
    <w:rsid w:val="00963B75"/>
    <w:rsid w:val="00972067"/>
    <w:rsid w:val="009A2772"/>
    <w:rsid w:val="009A2DA1"/>
    <w:rsid w:val="009A453B"/>
    <w:rsid w:val="009B14E7"/>
    <w:rsid w:val="009B29A5"/>
    <w:rsid w:val="009C24D3"/>
    <w:rsid w:val="009C57A7"/>
    <w:rsid w:val="009C6C60"/>
    <w:rsid w:val="009C72E4"/>
    <w:rsid w:val="009D7314"/>
    <w:rsid w:val="009E149B"/>
    <w:rsid w:val="009E7340"/>
    <w:rsid w:val="00A118DA"/>
    <w:rsid w:val="00A14F2A"/>
    <w:rsid w:val="00A37A68"/>
    <w:rsid w:val="00A545F1"/>
    <w:rsid w:val="00A55B77"/>
    <w:rsid w:val="00A63511"/>
    <w:rsid w:val="00A70C04"/>
    <w:rsid w:val="00AB07C2"/>
    <w:rsid w:val="00AB2122"/>
    <w:rsid w:val="00AD59A0"/>
    <w:rsid w:val="00AE6AF5"/>
    <w:rsid w:val="00B040C5"/>
    <w:rsid w:val="00B1174A"/>
    <w:rsid w:val="00B574A7"/>
    <w:rsid w:val="00B87919"/>
    <w:rsid w:val="00B97BC7"/>
    <w:rsid w:val="00BD6752"/>
    <w:rsid w:val="00BF0A33"/>
    <w:rsid w:val="00C61B98"/>
    <w:rsid w:val="00C939C3"/>
    <w:rsid w:val="00CA77ED"/>
    <w:rsid w:val="00CF0E54"/>
    <w:rsid w:val="00D0435E"/>
    <w:rsid w:val="00D07562"/>
    <w:rsid w:val="00D1151B"/>
    <w:rsid w:val="00D14B5F"/>
    <w:rsid w:val="00D2068C"/>
    <w:rsid w:val="00D33FD8"/>
    <w:rsid w:val="00D341D8"/>
    <w:rsid w:val="00D35B74"/>
    <w:rsid w:val="00D54023"/>
    <w:rsid w:val="00D65553"/>
    <w:rsid w:val="00DB4305"/>
    <w:rsid w:val="00DC7A26"/>
    <w:rsid w:val="00DE0C3C"/>
    <w:rsid w:val="00DE70F9"/>
    <w:rsid w:val="00E0021F"/>
    <w:rsid w:val="00E11D27"/>
    <w:rsid w:val="00E473D9"/>
    <w:rsid w:val="00E70D02"/>
    <w:rsid w:val="00E95C6F"/>
    <w:rsid w:val="00EF0A0B"/>
    <w:rsid w:val="00F136EC"/>
    <w:rsid w:val="00F20299"/>
    <w:rsid w:val="00F66C8E"/>
    <w:rsid w:val="00F673B8"/>
    <w:rsid w:val="00F748BD"/>
    <w:rsid w:val="00F8271B"/>
    <w:rsid w:val="00F847FB"/>
    <w:rsid w:val="00FA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A871"/>
  <w15:docId w15:val="{71FF8C67-EDFB-4581-81C9-78195DC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83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37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37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B29A5"/>
    <w:pPr>
      <w:ind w:left="720"/>
      <w:contextualSpacing/>
    </w:pPr>
  </w:style>
  <w:style w:type="paragraph" w:styleId="a5">
    <w:name w:val="No Spacing"/>
    <w:uiPriority w:val="99"/>
    <w:qFormat/>
    <w:rsid w:val="00DB4305"/>
    <w:rPr>
      <w:sz w:val="22"/>
      <w:szCs w:val="22"/>
      <w:lang w:val="uk-UA" w:eastAsia="en-US"/>
    </w:rPr>
  </w:style>
  <w:style w:type="paragraph" w:styleId="a6">
    <w:name w:val="Subtitle"/>
    <w:basedOn w:val="a"/>
    <w:next w:val="a"/>
    <w:link w:val="a7"/>
    <w:qFormat/>
    <w:locked/>
    <w:rsid w:val="001A2F1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ідзаголовок Знак"/>
    <w:link w:val="a6"/>
    <w:rsid w:val="001A2F12"/>
    <w:rPr>
      <w:rFonts w:ascii="Cambria" w:eastAsia="Times New Roman" w:hAnsi="Cambria" w:cs="Times New Roman"/>
      <w:sz w:val="24"/>
      <w:szCs w:val="24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2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4991"/>
    <w:rPr>
      <w:rFonts w:ascii="Segoe UI" w:hAnsi="Segoe UI" w:cs="Segoe UI"/>
      <w:sz w:val="18"/>
      <w:szCs w:val="18"/>
      <w:lang w:val="uk-UA" w:eastAsia="en-US"/>
    </w:rPr>
  </w:style>
  <w:style w:type="character" w:customStyle="1" w:styleId="10">
    <w:name w:val="Заголовок 1 Знак"/>
    <w:basedOn w:val="a0"/>
    <w:link w:val="1"/>
    <w:rsid w:val="005377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styleId="aa">
    <w:name w:val="Emphasis"/>
    <w:basedOn w:val="a0"/>
    <w:qFormat/>
    <w:locked/>
    <w:rsid w:val="0053773A"/>
    <w:rPr>
      <w:i/>
      <w:iCs/>
    </w:rPr>
  </w:style>
  <w:style w:type="character" w:customStyle="1" w:styleId="20">
    <w:name w:val="Заголовок 2 Знак"/>
    <w:basedOn w:val="a0"/>
    <w:link w:val="2"/>
    <w:rsid w:val="005377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customStyle="1" w:styleId="21">
    <w:name w:val="Основний текст з відступом 2 Знак"/>
    <w:basedOn w:val="a0"/>
    <w:link w:val="22"/>
    <w:rsid w:val="00C939C3"/>
    <w:rPr>
      <w:rFonts w:ascii="Journal" w:hAnsi="Times New Roman"/>
      <w:sz w:val="26"/>
      <w:lang w:val="uk-UA" w:eastAsia="en-US"/>
    </w:rPr>
  </w:style>
  <w:style w:type="character" w:customStyle="1" w:styleId="23">
    <w:name w:val="Основний текст 2 Знак"/>
    <w:basedOn w:val="a0"/>
    <w:link w:val="24"/>
    <w:rsid w:val="00C939C3"/>
    <w:rPr>
      <w:rFonts w:ascii="Journal" w:hAnsi="Times New Roman"/>
      <w:sz w:val="26"/>
      <w:lang w:val="uk-UA" w:eastAsia="en-US"/>
    </w:rPr>
  </w:style>
  <w:style w:type="paragraph" w:styleId="24">
    <w:name w:val="Body Text 2"/>
    <w:basedOn w:val="a"/>
    <w:link w:val="23"/>
    <w:rsid w:val="00C939C3"/>
    <w:pPr>
      <w:autoSpaceDE w:val="0"/>
      <w:autoSpaceDN w:val="0"/>
      <w:spacing w:after="0" w:line="240" w:lineRule="auto"/>
      <w:jc w:val="center"/>
    </w:pPr>
    <w:rPr>
      <w:rFonts w:ascii="Journal" w:hAnsi="Times New Roman"/>
      <w:sz w:val="26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22">
    <w:name w:val="Body Text Indent 2"/>
    <w:basedOn w:val="a"/>
    <w:link w:val="21"/>
    <w:rsid w:val="00C939C3"/>
    <w:pPr>
      <w:autoSpaceDE w:val="0"/>
      <w:autoSpaceDN w:val="0"/>
      <w:spacing w:after="0" w:line="240" w:lineRule="auto"/>
      <w:ind w:left="426"/>
    </w:pPr>
    <w:rPr>
      <w:rFonts w:ascii="Journal" w:hAnsi="Times New Roman"/>
      <w:sz w:val="26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rsid w:val="0085324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/>
      <w:sz w:val="26"/>
      <w:szCs w:val="26"/>
      <w:lang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85324E"/>
    <w:rPr>
      <w:rFonts w:ascii="Journal" w:eastAsia="Times New Roman" w:hAnsi="Journal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32C9-73FE-4C03-A698-D3337205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24</cp:revision>
  <cp:lastPrinted>2025-01-07T09:22:00Z</cp:lastPrinted>
  <dcterms:created xsi:type="dcterms:W3CDTF">2023-01-03T09:03:00Z</dcterms:created>
  <dcterms:modified xsi:type="dcterms:W3CDTF">2025-01-17T13:32:00Z</dcterms:modified>
</cp:coreProperties>
</file>