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55D4" w14:textId="73A661C4" w:rsidR="004B03C0" w:rsidRDefault="004B03C0" w:rsidP="004B03C0">
      <w:pPr>
        <w:jc w:val="center"/>
      </w:pPr>
      <w:r w:rsidRPr="004B03C0">
        <w:rPr>
          <w:b/>
          <w:bCs/>
          <w:i/>
          <w:iCs/>
        </w:rPr>
        <w:t xml:space="preserve">Структура витрат </w:t>
      </w:r>
      <w:r w:rsidR="005F6C48">
        <w:rPr>
          <w:b/>
          <w:bCs/>
          <w:i/>
          <w:iCs/>
        </w:rPr>
        <w:t xml:space="preserve">Тарифу на </w:t>
      </w:r>
      <w:r w:rsidR="00B5519F">
        <w:rPr>
          <w:b/>
          <w:bCs/>
          <w:i/>
          <w:iCs/>
        </w:rPr>
        <w:t>операці</w:t>
      </w:r>
      <w:r w:rsidR="007456FE">
        <w:rPr>
          <w:b/>
          <w:bCs/>
          <w:i/>
          <w:iCs/>
        </w:rPr>
        <w:t>ї</w:t>
      </w:r>
      <w:r w:rsidR="00B5519F">
        <w:rPr>
          <w:b/>
          <w:bCs/>
          <w:i/>
          <w:iCs/>
        </w:rPr>
        <w:t xml:space="preserve"> із збирання та перевезення</w:t>
      </w:r>
      <w:r w:rsidR="005F6C48">
        <w:rPr>
          <w:b/>
          <w:bCs/>
          <w:i/>
          <w:iCs/>
        </w:rPr>
        <w:t xml:space="preserve"> </w:t>
      </w:r>
      <w:r w:rsidR="000E226E">
        <w:rPr>
          <w:b/>
          <w:bCs/>
          <w:i/>
          <w:iCs/>
        </w:rPr>
        <w:t>побутових відходів (</w:t>
      </w:r>
      <w:r w:rsidR="00686EED">
        <w:rPr>
          <w:b/>
          <w:bCs/>
          <w:i/>
          <w:iCs/>
        </w:rPr>
        <w:t>великогабаритних та ремонтних</w:t>
      </w:r>
      <w:r w:rsidR="00AB5064">
        <w:rPr>
          <w:b/>
          <w:bCs/>
          <w:i/>
          <w:iCs/>
        </w:rPr>
        <w:t xml:space="preserve"> відходів (в тому числі опалого листя, зрізаних гілок та скошеної трави</w:t>
      </w:r>
      <w:r w:rsidR="00686EED">
        <w:rPr>
          <w:b/>
          <w:bCs/>
          <w:i/>
          <w:iCs/>
        </w:rPr>
        <w:t xml:space="preserve"> </w:t>
      </w:r>
      <w:r w:rsidR="005F6C48">
        <w:rPr>
          <w:b/>
          <w:bCs/>
          <w:i/>
          <w:iCs/>
        </w:rPr>
        <w:t>)</w:t>
      </w:r>
      <w:r w:rsidR="000E226E">
        <w:rPr>
          <w:b/>
          <w:bCs/>
          <w:i/>
          <w:iCs/>
        </w:rPr>
        <w:t>)</w:t>
      </w:r>
      <w:r w:rsidRPr="004B03C0">
        <w:rPr>
          <w:b/>
          <w:bCs/>
          <w:i/>
          <w:iCs/>
        </w:rPr>
        <w:t xml:space="preserve"> для мешканців </w:t>
      </w:r>
      <w:r w:rsidR="00442D93">
        <w:rPr>
          <w:b/>
          <w:bCs/>
          <w:i/>
          <w:iCs/>
        </w:rPr>
        <w:t xml:space="preserve">та інших споживачів </w:t>
      </w:r>
      <w:r w:rsidRPr="004B03C0">
        <w:rPr>
          <w:b/>
          <w:bCs/>
          <w:i/>
          <w:iCs/>
        </w:rPr>
        <w:t>м. Стрий</w:t>
      </w:r>
      <w:r w:rsidR="00442D93">
        <w:rPr>
          <w:b/>
          <w:bCs/>
          <w:i/>
          <w:iCs/>
        </w:rPr>
        <w:t xml:space="preserve"> 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992"/>
      </w:tblGrid>
      <w:tr w:rsidR="00BA6267" w:rsidRPr="003A5BC4" w14:paraId="03496669" w14:textId="6E115E3C" w:rsidTr="000E226E">
        <w:trPr>
          <w:trHeight w:val="518"/>
        </w:trPr>
        <w:tc>
          <w:tcPr>
            <w:tcW w:w="6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59EC" w14:textId="7819AC60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6BAE0" w14:textId="016CF6C0" w:rsidR="00BA6267" w:rsidRPr="003A5BC4" w:rsidRDefault="00BA6267" w:rsidP="005F6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збирання та перевезення </w:t>
            </w:r>
            <w:r w:rsidR="000E226E" w:rsidRPr="000E226E">
              <w:rPr>
                <w:b/>
                <w:bCs/>
                <w:iCs/>
              </w:rPr>
              <w:t>побутових відходів</w:t>
            </w:r>
            <w:r w:rsidR="000E226E">
              <w:rPr>
                <w:b/>
                <w:bCs/>
                <w:i/>
                <w:iCs/>
              </w:rPr>
              <w:t xml:space="preserve"> </w:t>
            </w:r>
            <w:r w:rsidR="000E226E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(</w:t>
            </w:r>
            <w:r w:rsidR="00AB5064" w:rsidRPr="00AB506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великогабаритних та ремонтних відходів (в тому числі опалого листя, зрізаних гілок та скошеної трави )</w:t>
            </w:r>
            <w:r w:rsidR="000E226E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)</w:t>
            </w:r>
          </w:p>
        </w:tc>
      </w:tr>
      <w:tr w:rsidR="00BA6267" w:rsidRPr="003A5BC4" w14:paraId="02C52819" w14:textId="15BE4610" w:rsidTr="000E226E">
        <w:trPr>
          <w:trHeight w:val="461"/>
        </w:trPr>
        <w:tc>
          <w:tcPr>
            <w:tcW w:w="69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EA7AB3" w14:textId="7777777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0CDC07" w14:textId="7819E48E" w:rsidR="00BA6267" w:rsidRDefault="00BA6267" w:rsidP="000E2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</w:t>
            </w:r>
          </w:p>
          <w:p w14:paraId="70EA9A94" w14:textId="64AC4CD8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AE3B0" w14:textId="14621CFD" w:rsidR="00BA6267" w:rsidRDefault="00BA6267" w:rsidP="000E2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 1 тону</w:t>
            </w:r>
          </w:p>
          <w:p w14:paraId="52857E66" w14:textId="21AA1F99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BA6267" w:rsidRPr="003A5BC4" w14:paraId="3269FAF8" w14:textId="092D1AA4" w:rsidTr="000E226E">
        <w:trPr>
          <w:trHeight w:val="28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55728" w14:textId="6A06EF74" w:rsidR="00BA6267" w:rsidRPr="003A5BC4" w:rsidRDefault="004A5550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матеріальні витрати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0A8314" w14:textId="15AF4036" w:rsidR="00BA6267" w:rsidRPr="00617E8D" w:rsidRDefault="00DF2E51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2 798 042,00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6F2335" w14:textId="1CD63243" w:rsidR="00BA6267" w:rsidRPr="00617E8D" w:rsidRDefault="00DF2E51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582,92</w:t>
            </w:r>
          </w:p>
        </w:tc>
      </w:tr>
      <w:tr w:rsidR="00BA6267" w:rsidRPr="003A5BC4" w14:paraId="7C0457E3" w14:textId="429B6FAD" w:rsidTr="000E226E">
        <w:trPr>
          <w:trHeight w:val="28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02A30" w14:textId="35F4DE89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F1A281" w14:textId="76201088" w:rsidR="00BA6267" w:rsidRPr="00617E8D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2 798 042,00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A93E77" w14:textId="5D63B751" w:rsidR="00BA6267" w:rsidRPr="00617E8D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582,92</w:t>
            </w:r>
          </w:p>
        </w:tc>
      </w:tr>
      <w:tr w:rsidR="00BA6267" w:rsidRPr="003A5BC4" w14:paraId="102C6BF0" w14:textId="176D68D0" w:rsidTr="000E226E">
        <w:trPr>
          <w:trHeight w:val="17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C9BFF" w14:textId="082E7A03" w:rsidR="00BA6267" w:rsidRPr="0093356B" w:rsidRDefault="0093356B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Прибуток</w:t>
            </w:r>
            <w:r w:rsidR="00BA6267">
              <w:rPr>
                <w:rFonts w:ascii="Calibri" w:eastAsia="Times New Roman" w:hAnsi="Calibri" w:cs="Calibri"/>
                <w:color w:val="000000"/>
                <w:lang w:eastAsia="uk-UA"/>
              </w:rPr>
              <w:t>,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3AD8C6" w14:textId="3A2FC3AB" w:rsidR="00BA6267" w:rsidRPr="00617E8D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55 960,84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D0A82E3" w14:textId="73267A53" w:rsidR="00BA6267" w:rsidRPr="00617E8D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11,66</w:t>
            </w:r>
          </w:p>
        </w:tc>
      </w:tr>
      <w:tr w:rsidR="00BA6267" w:rsidRPr="003A5BC4" w14:paraId="43ACEE98" w14:textId="3EB5E897" w:rsidTr="000E226E">
        <w:trPr>
          <w:trHeight w:val="301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D5F" w14:textId="13FD4F93" w:rsidR="00BA6267" w:rsidRPr="004E5AFF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Тариф на</w:t>
            </w:r>
            <w:r w:rsidR="005F6C48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операцію</w:t>
            </w:r>
            <w:r w:rsid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збирання та </w:t>
            </w:r>
            <w:r w:rsidR="00AB5064" w:rsidRP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перевезення </w:t>
            </w:r>
            <w:r w:rsidR="000E226E" w:rsidRPr="000E226E">
              <w:rPr>
                <w:b/>
                <w:bCs/>
                <w:iCs/>
              </w:rPr>
              <w:t xml:space="preserve">побутових відходів </w:t>
            </w:r>
            <w:r w:rsidR="000E226E">
              <w:rPr>
                <w:b/>
                <w:bCs/>
                <w:iCs/>
              </w:rPr>
              <w:t>(</w:t>
            </w:r>
            <w:r w:rsidR="00AB5064" w:rsidRP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великогабаритних та ремонтних відходів (</w:t>
            </w:r>
            <w:r w:rsidR="00AB5064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в тому числі опалого листя, зрізаних гілок та скошеної трави </w:t>
            </w:r>
            <w:r w:rsid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)</w:t>
            </w:r>
            <w:r w:rsidR="00AB5064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)</w:t>
            </w:r>
            <w:r w:rsidR="008F2887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, 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без ПДВ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DDF899" w14:textId="20C50259" w:rsidR="00BA6267" w:rsidRPr="004E5AFF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594,58</w:t>
            </w:r>
          </w:p>
        </w:tc>
      </w:tr>
      <w:tr w:rsidR="00BA6267" w:rsidRPr="003A5BC4" w14:paraId="139FFBC9" w14:textId="5D5E8B88" w:rsidTr="000E226E">
        <w:trPr>
          <w:trHeight w:val="3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213F" w14:textId="214053A1" w:rsidR="00BA6267" w:rsidRPr="004E5AFF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Тариф на </w:t>
            </w:r>
            <w:r w:rsidR="005F6C48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операцію 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збирання та перевезення </w:t>
            </w:r>
            <w:r w:rsidR="000E226E" w:rsidRPr="000E226E">
              <w:rPr>
                <w:b/>
                <w:bCs/>
                <w:iCs/>
              </w:rPr>
              <w:t xml:space="preserve">побутових відходів </w:t>
            </w:r>
            <w:r w:rsidR="000E226E">
              <w:rPr>
                <w:b/>
                <w:bCs/>
                <w:iCs/>
              </w:rPr>
              <w:t>(</w:t>
            </w:r>
            <w:r w:rsidR="00AB5064" w:rsidRP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великогабаритних та ремонтних відходів (в т</w:t>
            </w:r>
            <w:r w:rsidR="00AB5064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ому числі опалого листя, зрізаних гілок та скошеної трави </w:t>
            </w:r>
            <w:r w:rsid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)</w:t>
            </w:r>
            <w:r w:rsidR="00AB5064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)</w:t>
            </w:r>
            <w:r w:rsidR="008F2887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, 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9030F" w14:textId="43D3C104" w:rsidR="00BA6267" w:rsidRPr="004E5AFF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713,50</w:t>
            </w:r>
          </w:p>
        </w:tc>
      </w:tr>
    </w:tbl>
    <w:p w14:paraId="68E8CA59" w14:textId="76DE0643" w:rsidR="00510627" w:rsidRDefault="00510627" w:rsidP="008F2887">
      <w:pPr>
        <w:jc w:val="center"/>
      </w:pPr>
      <w:r w:rsidRPr="004B03C0">
        <w:rPr>
          <w:b/>
          <w:bCs/>
          <w:i/>
          <w:iCs/>
        </w:rPr>
        <w:t xml:space="preserve">Структура </w:t>
      </w:r>
      <w:r w:rsidR="008F2887">
        <w:rPr>
          <w:b/>
          <w:bCs/>
          <w:i/>
          <w:iCs/>
        </w:rPr>
        <w:t>Тарифу</w:t>
      </w:r>
      <w:r w:rsidRPr="004B03C0">
        <w:rPr>
          <w:b/>
          <w:bCs/>
          <w:i/>
          <w:iCs/>
        </w:rPr>
        <w:t xml:space="preserve"> на</w:t>
      </w:r>
      <w:r>
        <w:rPr>
          <w:b/>
          <w:bCs/>
          <w:i/>
          <w:iCs/>
        </w:rPr>
        <w:t xml:space="preserve"> послугу з управління </w:t>
      </w:r>
      <w:r w:rsidR="000E226E">
        <w:rPr>
          <w:b/>
          <w:bCs/>
          <w:i/>
          <w:iCs/>
        </w:rPr>
        <w:t>побутовими відходами (</w:t>
      </w:r>
      <w:r w:rsidR="00AB5064">
        <w:rPr>
          <w:b/>
          <w:bCs/>
          <w:i/>
          <w:iCs/>
        </w:rPr>
        <w:t>великогабаритними та ремонтними відходами (в тому числі опалим листям, зрізаними гілками та скошеною травою</w:t>
      </w:r>
      <w:r w:rsidR="000E226E">
        <w:rPr>
          <w:b/>
          <w:bCs/>
          <w:i/>
          <w:iCs/>
        </w:rPr>
        <w:t>)</w:t>
      </w:r>
      <w:r w:rsidR="00AB5064">
        <w:rPr>
          <w:b/>
          <w:bCs/>
          <w:i/>
          <w:iCs/>
        </w:rPr>
        <w:t>)</w:t>
      </w:r>
      <w:r w:rsidR="00AB5064" w:rsidRPr="004B03C0">
        <w:rPr>
          <w:b/>
          <w:bCs/>
          <w:i/>
          <w:iCs/>
        </w:rPr>
        <w:t xml:space="preserve"> </w:t>
      </w:r>
      <w:r w:rsidRPr="004B03C0">
        <w:rPr>
          <w:b/>
          <w:bCs/>
          <w:i/>
          <w:iCs/>
        </w:rPr>
        <w:t>для мешканців 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510627" w:rsidRPr="003A5BC4" w14:paraId="69C9B900" w14:textId="77777777" w:rsidTr="000E226E">
        <w:trPr>
          <w:trHeight w:val="61"/>
        </w:trPr>
        <w:tc>
          <w:tcPr>
            <w:tcW w:w="7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7B696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1D44A" w14:textId="1C957A36" w:rsidR="00510627" w:rsidRPr="003A5BC4" w:rsidRDefault="00510627" w:rsidP="00C64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510627" w:rsidRPr="003A5BC4" w14:paraId="6835ABFB" w14:textId="77777777" w:rsidTr="000E226E">
        <w:trPr>
          <w:trHeight w:val="474"/>
        </w:trPr>
        <w:tc>
          <w:tcPr>
            <w:tcW w:w="79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B35F3" w14:textId="77777777" w:rsidR="00510627" w:rsidRPr="003A5BC4" w:rsidRDefault="00510627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A751FB" w14:textId="5AE143B1" w:rsidR="00510627" w:rsidRDefault="00510627" w:rsidP="000E2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грн/т</w:t>
            </w:r>
          </w:p>
          <w:p w14:paraId="2700E3F3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C64B83" w:rsidRPr="003A5BC4" w14:paraId="1EC0496B" w14:textId="77777777" w:rsidTr="000E226E">
        <w:trPr>
          <w:trHeight w:val="288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A1A7E6" w14:textId="61172C72" w:rsidR="00C64B83" w:rsidRPr="00AB5064" w:rsidRDefault="00AB5064" w:rsidP="00C64B83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50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операцію збирання та </w:t>
            </w:r>
            <w:r w:rsidRPr="000E226E">
              <w:rPr>
                <w:rFonts w:ascii="Calibri" w:eastAsia="Times New Roman" w:hAnsi="Calibri" w:cs="Calibri"/>
                <w:color w:val="000000"/>
                <w:lang w:eastAsia="uk-UA"/>
              </w:rPr>
              <w:t>перевезення</w:t>
            </w:r>
            <w:r w:rsidR="000E226E" w:rsidRPr="000E226E">
              <w:rPr>
                <w:bCs/>
                <w:iCs/>
              </w:rPr>
              <w:t xml:space="preserve"> побутових відходів</w:t>
            </w:r>
            <w:r w:rsidRPr="00AB50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="000E226E">
              <w:rPr>
                <w:rFonts w:ascii="Calibri" w:eastAsia="Times New Roman" w:hAnsi="Calibri" w:cs="Calibri"/>
                <w:color w:val="000000"/>
                <w:lang w:eastAsia="uk-UA"/>
              </w:rPr>
              <w:t>(</w:t>
            </w:r>
            <w:r w:rsidRPr="00AB50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великогабаритних та ремонтних відходів (в тому числі опалого листя, зрізаних гілок та скошеної трави </w:t>
            </w:r>
            <w:r w:rsidR="000E226E"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Pr="00AB5064">
              <w:rPr>
                <w:rFonts w:ascii="Calibri" w:eastAsia="Times New Roman" w:hAnsi="Calibri" w:cs="Calibri"/>
                <w:color w:val="000000"/>
                <w:lang w:eastAsia="uk-UA"/>
              </w:rPr>
              <w:t>), з ПДВ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B2F726" w14:textId="29B1BB26" w:rsidR="00C64B83" w:rsidRDefault="00C64B83" w:rsidP="00DF2E51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</w:t>
            </w:r>
            <w:r w:rsidR="00DF2E51">
              <w:rPr>
                <w:rFonts w:eastAsia="Times New Roman" w:cstheme="minorHAnsi"/>
                <w:b/>
                <w:color w:val="000000"/>
                <w:lang w:eastAsia="uk-UA"/>
              </w:rPr>
              <w:t>13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 w:rsidR="00DF2E51">
              <w:rPr>
                <w:rFonts w:eastAsia="Times New Roman" w:cstheme="minorHAnsi"/>
                <w:b/>
                <w:color w:val="000000"/>
                <w:lang w:eastAsia="uk-UA"/>
              </w:rPr>
              <w:t>50</w:t>
            </w:r>
          </w:p>
        </w:tc>
      </w:tr>
      <w:tr w:rsidR="00510627" w:rsidRPr="003A5BC4" w14:paraId="2C04A1E7" w14:textId="77777777" w:rsidTr="000E226E">
        <w:trPr>
          <w:trHeight w:val="176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E770B" w14:textId="611A98A0" w:rsidR="00510627" w:rsidRPr="003A5BC4" w:rsidRDefault="00510627" w:rsidP="000E2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 w:rsidR="00C64B8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операцію видалення </w:t>
            </w:r>
            <w:r w:rsidR="000E226E" w:rsidRPr="000E226E">
              <w:rPr>
                <w:bCs/>
                <w:iCs/>
              </w:rPr>
              <w:t xml:space="preserve">побутових відходів </w:t>
            </w:r>
            <w:r w:rsidR="000E226E">
              <w:rPr>
                <w:bCs/>
                <w:iCs/>
              </w:rPr>
              <w:t>(</w:t>
            </w:r>
            <w:r w:rsidR="00AB5064" w:rsidRPr="000E226E">
              <w:rPr>
                <w:rFonts w:ascii="Calibri" w:eastAsia="Times New Roman" w:hAnsi="Calibri" w:cs="Calibri"/>
                <w:color w:val="000000"/>
                <w:lang w:eastAsia="uk-UA"/>
              </w:rPr>
              <w:t>в</w:t>
            </w:r>
            <w:r w:rsidR="00AB5064" w:rsidRPr="00AB5064">
              <w:rPr>
                <w:rFonts w:ascii="Calibri" w:eastAsia="Times New Roman" w:hAnsi="Calibri" w:cs="Calibri"/>
                <w:color w:val="000000"/>
                <w:lang w:eastAsia="uk-UA"/>
              </w:rPr>
              <w:t>еликогабаритних та ремонтних відходів (в тому числі опалого листя, зрізаних гілок та скошеної трави</w:t>
            </w:r>
            <w:r w:rsidR="000E226E"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="00AB5064" w:rsidRPr="00AB5064">
              <w:rPr>
                <w:rFonts w:ascii="Calibri" w:eastAsia="Times New Roman" w:hAnsi="Calibri" w:cs="Calibri"/>
                <w:color w:val="000000"/>
                <w:lang w:eastAsia="uk-UA"/>
              </w:rPr>
              <w:t>), з ПДВ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D9A110" w14:textId="6BBD664B" w:rsidR="00510627" w:rsidRPr="00510627" w:rsidRDefault="00510627" w:rsidP="00510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510627">
              <w:rPr>
                <w:rFonts w:eastAsia="Times New Roman" w:cstheme="minorHAnsi"/>
                <w:b/>
                <w:lang w:eastAsia="uk-UA"/>
              </w:rPr>
              <w:t>350,00</w:t>
            </w:r>
          </w:p>
        </w:tc>
      </w:tr>
      <w:tr w:rsidR="00510627" w:rsidRPr="003A5BC4" w14:paraId="44642D6A" w14:textId="77777777" w:rsidTr="000E226E">
        <w:trPr>
          <w:trHeight w:val="300"/>
        </w:trPr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D2D4E" w14:textId="63F5F79F" w:rsidR="00510627" w:rsidRPr="004E5AFF" w:rsidRDefault="00C64B83" w:rsidP="000E22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Тариф на послугу з управління</w:t>
            </w:r>
            <w:r w:rsidR="000E226E">
              <w:rPr>
                <w:b/>
                <w:bCs/>
                <w:i/>
                <w:iCs/>
              </w:rPr>
              <w:t xml:space="preserve"> </w:t>
            </w:r>
            <w:r w:rsidR="000E226E" w:rsidRPr="000E226E">
              <w:rPr>
                <w:b/>
                <w:bCs/>
                <w:iCs/>
              </w:rPr>
              <w:t>побутовими відходами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</w:t>
            </w:r>
            <w:r w:rsid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(</w:t>
            </w:r>
            <w:r w:rsidR="00AB5064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великогабаритними та ремонтними відходами (в тому числі опалим листям, зрізаними гілками та скошеною травою )</w:t>
            </w:r>
            <w:r w:rsid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)</w:t>
            </w:r>
            <w:r w:rsidR="00AB5064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, з ПДВ</w:t>
            </w:r>
            <w:r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- Середньозважений тариф,</w:t>
            </w:r>
            <w:r w:rsidR="00510627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з ПДВ</w:t>
            </w:r>
            <w:r w:rsidR="00510627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FF203" w14:textId="5A2A385D" w:rsidR="00510627" w:rsidRPr="004A0CA5" w:rsidRDefault="00510627" w:rsidP="00DF2E5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 xml:space="preserve">1 </w:t>
            </w:r>
            <w:r w:rsidR="00DF2E51">
              <w:rPr>
                <w:rFonts w:eastAsia="Times New Roman" w:cstheme="minorHAnsi"/>
                <w:b/>
                <w:color w:val="000000"/>
                <w:lang w:eastAsia="uk-UA"/>
              </w:rPr>
              <w:t>063</w:t>
            </w:r>
            <w:r w:rsidR="00442D93">
              <w:rPr>
                <w:rFonts w:eastAsia="Times New Roman" w:cstheme="minorHAnsi"/>
                <w:b/>
                <w:color w:val="000000"/>
                <w:lang w:eastAsia="uk-UA"/>
              </w:rPr>
              <w:t>,5</w:t>
            </w:r>
            <w:r w:rsidR="00DF2E51">
              <w:rPr>
                <w:rFonts w:eastAsia="Times New Roman" w:cstheme="minorHAnsi"/>
                <w:b/>
                <w:color w:val="000000"/>
                <w:lang w:eastAsia="uk-UA"/>
              </w:rPr>
              <w:t>0</w:t>
            </w:r>
          </w:p>
        </w:tc>
      </w:tr>
      <w:tr w:rsidR="002631AF" w:rsidRPr="003A5BC4" w14:paraId="20C9E934" w14:textId="77777777" w:rsidTr="000E226E">
        <w:trPr>
          <w:trHeight w:val="300"/>
        </w:trPr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E5A2F6" w14:textId="49EDDF1D" w:rsidR="002631AF" w:rsidRPr="004E5AFF" w:rsidRDefault="002631AF" w:rsidP="004E5A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Вартість для мешканців багатоквартирних будинків, грн</w:t>
            </w:r>
            <w:r w:rsidR="004E5AFF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/міс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A9951A" w14:textId="4C04B772" w:rsidR="002631AF" w:rsidRDefault="00905CA3" w:rsidP="002631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6,14</w:t>
            </w:r>
          </w:p>
        </w:tc>
      </w:tr>
      <w:tr w:rsidR="002631AF" w:rsidRPr="003A5BC4" w14:paraId="1B1D4E75" w14:textId="77777777" w:rsidTr="000E226E">
        <w:trPr>
          <w:trHeight w:val="300"/>
        </w:trPr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FBED29" w14:textId="23B3B9D0" w:rsidR="002631AF" w:rsidRPr="004E5AFF" w:rsidRDefault="002631AF" w:rsidP="004E5A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Вартість для мешканців будинків приватного сектору, грн</w:t>
            </w:r>
            <w:r w:rsidR="004E5AFF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/міс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C5E635" w14:textId="43DA248B" w:rsidR="002631AF" w:rsidRDefault="00905CA3" w:rsidP="002631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9,05</w:t>
            </w:r>
          </w:p>
        </w:tc>
      </w:tr>
    </w:tbl>
    <w:p w14:paraId="7BC94194" w14:textId="3E7F13E8" w:rsidR="00442D93" w:rsidRPr="000E226E" w:rsidRDefault="00442D93" w:rsidP="000E226E">
      <w:pPr>
        <w:tabs>
          <w:tab w:val="left" w:pos="1317"/>
        </w:tabs>
      </w:pPr>
      <w:r>
        <w:tab/>
      </w:r>
      <w:r w:rsidRPr="004B03C0">
        <w:rPr>
          <w:b/>
          <w:bCs/>
          <w:i/>
          <w:iCs/>
        </w:rPr>
        <w:t xml:space="preserve">Структура </w:t>
      </w:r>
      <w:r>
        <w:rPr>
          <w:b/>
          <w:bCs/>
          <w:i/>
          <w:iCs/>
        </w:rPr>
        <w:t>Тарифу</w:t>
      </w:r>
      <w:r w:rsidRPr="004B03C0">
        <w:rPr>
          <w:b/>
          <w:bCs/>
          <w:i/>
          <w:iCs/>
        </w:rPr>
        <w:t xml:space="preserve"> на</w:t>
      </w:r>
      <w:r>
        <w:rPr>
          <w:b/>
          <w:bCs/>
          <w:i/>
          <w:iCs/>
        </w:rPr>
        <w:t xml:space="preserve"> послугу з управління </w:t>
      </w:r>
      <w:r w:rsidR="000E226E">
        <w:rPr>
          <w:b/>
          <w:bCs/>
          <w:i/>
          <w:iCs/>
        </w:rPr>
        <w:t>побутовими відходами (</w:t>
      </w:r>
      <w:r w:rsidR="00AB5064" w:rsidRPr="00AB5064">
        <w:rPr>
          <w:b/>
          <w:bCs/>
          <w:i/>
          <w:iCs/>
        </w:rPr>
        <w:t>великогабаритними та ремонтними відходами (в тому числі опалим листям, зрізаними гілками та скошеною травою</w:t>
      </w:r>
      <w:r w:rsidR="000E226E">
        <w:rPr>
          <w:b/>
          <w:bCs/>
          <w:i/>
          <w:iCs/>
        </w:rPr>
        <w:t>)</w:t>
      </w:r>
      <w:r w:rsidR="00AB5064" w:rsidRPr="00AB5064">
        <w:rPr>
          <w:b/>
          <w:bCs/>
          <w:i/>
          <w:iCs/>
        </w:rPr>
        <w:t xml:space="preserve">), з ПДВ </w:t>
      </w:r>
      <w:r w:rsidRPr="00AB5064">
        <w:rPr>
          <w:b/>
          <w:bCs/>
          <w:i/>
          <w:iCs/>
        </w:rPr>
        <w:t>для і</w:t>
      </w:r>
      <w:r>
        <w:rPr>
          <w:b/>
          <w:bCs/>
          <w:i/>
          <w:iCs/>
        </w:rPr>
        <w:t xml:space="preserve">нших споживачів </w:t>
      </w:r>
      <w:r w:rsidRPr="004B03C0">
        <w:rPr>
          <w:b/>
          <w:bCs/>
          <w:i/>
          <w:iCs/>
        </w:rPr>
        <w:t>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442D93" w:rsidRPr="003A5BC4" w14:paraId="05B036E7" w14:textId="77777777" w:rsidTr="000E226E">
        <w:trPr>
          <w:trHeight w:val="61"/>
        </w:trPr>
        <w:tc>
          <w:tcPr>
            <w:tcW w:w="7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5D648" w14:textId="77777777" w:rsidR="00442D93" w:rsidRPr="003A5BC4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A6A62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442D93" w:rsidRPr="003A5BC4" w14:paraId="6FDBF5B8" w14:textId="77777777" w:rsidTr="000E226E">
        <w:trPr>
          <w:trHeight w:val="431"/>
        </w:trPr>
        <w:tc>
          <w:tcPr>
            <w:tcW w:w="79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6F4CA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CDC4E" w14:textId="0EEEBEC9" w:rsidR="00442D93" w:rsidRDefault="00442D93" w:rsidP="000E2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грн/т</w:t>
            </w:r>
          </w:p>
          <w:p w14:paraId="5FFC5F2C" w14:textId="77777777" w:rsidR="00442D93" w:rsidRPr="003A5BC4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AB5064" w:rsidRPr="003A5BC4" w14:paraId="32405DE6" w14:textId="77777777" w:rsidTr="000E226E">
        <w:trPr>
          <w:trHeight w:val="288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46E92C5" w14:textId="4F8E9F1E" w:rsidR="00AB5064" w:rsidRPr="000E226E" w:rsidRDefault="00AB5064" w:rsidP="00AB506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0E226E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операцію збирання та перевезення </w:t>
            </w:r>
            <w:r w:rsidR="000E226E" w:rsidRPr="000E226E">
              <w:rPr>
                <w:bCs/>
                <w:iCs/>
              </w:rPr>
              <w:t>побутових відходів (</w:t>
            </w:r>
            <w:r w:rsidRPr="000E226E">
              <w:rPr>
                <w:rFonts w:ascii="Calibri" w:eastAsia="Times New Roman" w:hAnsi="Calibri" w:cs="Calibri"/>
                <w:color w:val="000000"/>
                <w:lang w:eastAsia="uk-UA"/>
              </w:rPr>
              <w:t>великогабаритних та ремонтних відходів (в тому числі опалого листя, зрізаних гілок та скошеної трави )</w:t>
            </w:r>
            <w:r w:rsidR="000E226E"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Pr="000E226E">
              <w:rPr>
                <w:rFonts w:ascii="Calibri" w:eastAsia="Times New Roman" w:hAnsi="Calibri" w:cs="Calibri"/>
                <w:color w:val="000000"/>
                <w:lang w:eastAsia="uk-UA"/>
              </w:rPr>
              <w:t>, з ПДВ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018462" w14:textId="46566AFA" w:rsidR="00AB5064" w:rsidRDefault="00AB5064" w:rsidP="00AB5064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713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>
              <w:rPr>
                <w:rFonts w:eastAsia="Times New Roman" w:cstheme="minorHAnsi"/>
                <w:b/>
                <w:color w:val="000000"/>
                <w:lang w:eastAsia="uk-UA"/>
              </w:rPr>
              <w:t>50</w:t>
            </w:r>
          </w:p>
        </w:tc>
      </w:tr>
      <w:tr w:rsidR="00442D93" w:rsidRPr="003A5BC4" w14:paraId="006DF22B" w14:textId="77777777" w:rsidTr="000E226E">
        <w:trPr>
          <w:trHeight w:val="176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0EE3" w14:textId="3EF6AFEF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операцію </w:t>
            </w:r>
            <w:r w:rsidRPr="000E226E">
              <w:rPr>
                <w:rFonts w:ascii="Calibri" w:eastAsia="Times New Roman" w:hAnsi="Calibri" w:cs="Calibri"/>
                <w:color w:val="000000"/>
                <w:lang w:eastAsia="uk-UA"/>
              </w:rPr>
              <w:t>видалення</w:t>
            </w:r>
            <w:r w:rsidR="000E226E" w:rsidRPr="000E226E">
              <w:rPr>
                <w:bCs/>
                <w:iCs/>
              </w:rPr>
              <w:t xml:space="preserve"> побутових відходів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="000E226E">
              <w:rPr>
                <w:rFonts w:ascii="Calibri" w:eastAsia="Times New Roman" w:hAnsi="Calibri" w:cs="Calibri"/>
                <w:color w:val="000000"/>
                <w:lang w:eastAsia="uk-UA"/>
              </w:rPr>
              <w:t>(</w:t>
            </w:r>
            <w:r w:rsidR="00AB5064" w:rsidRPr="00AB50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великогабаритних та ремонтних відходів (в тому числі опалого листя, зрізаних гілок та скошеної трави </w:t>
            </w:r>
            <w:r w:rsidR="000E226E"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="00AB5064" w:rsidRPr="00AB5064">
              <w:rPr>
                <w:rFonts w:ascii="Calibri" w:eastAsia="Times New Roman" w:hAnsi="Calibri" w:cs="Calibri"/>
                <w:color w:val="000000"/>
                <w:lang w:eastAsia="uk-UA"/>
              </w:rPr>
              <w:t>), з ПДВ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FED43" w14:textId="09DB6291" w:rsidR="00442D93" w:rsidRPr="00510627" w:rsidRDefault="00442D93" w:rsidP="005740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lang w:eastAsia="uk-UA"/>
              </w:rPr>
              <w:t>70</w:t>
            </w:r>
            <w:r w:rsidRPr="00510627">
              <w:rPr>
                <w:rFonts w:eastAsia="Times New Roman" w:cstheme="minorHAnsi"/>
                <w:b/>
                <w:lang w:eastAsia="uk-UA"/>
              </w:rPr>
              <w:t>0,00</w:t>
            </w:r>
          </w:p>
        </w:tc>
      </w:tr>
      <w:tr w:rsidR="00442D93" w:rsidRPr="003A5BC4" w14:paraId="36371B32" w14:textId="77777777" w:rsidTr="000E226E">
        <w:trPr>
          <w:trHeight w:val="300"/>
        </w:trPr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01266" w14:textId="4B0D5A4D" w:rsidR="00442D93" w:rsidRPr="004E5AFF" w:rsidRDefault="00442D93" w:rsidP="00905C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Тариф на послугу з управління побутовими відходами</w:t>
            </w:r>
            <w:r w:rsid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(</w:t>
            </w:r>
            <w:r w:rsidR="000E226E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великогабаритними та ремонтними відходами (в тому числі опалим листям, зрізаними гілками та скошеною травою )</w:t>
            </w:r>
            <w:r w:rsidR="000E226E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)</w:t>
            </w:r>
            <w:r w:rsidR="000E226E" w:rsidRPr="00AB50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, з ПДВ - 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Середньозважений тариф, з ПДВ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E7E10" w14:textId="77B0D3A8" w:rsidR="00442D93" w:rsidRPr="004E5AFF" w:rsidRDefault="00442D93" w:rsidP="00905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E5AFF">
              <w:rPr>
                <w:rFonts w:eastAsia="Times New Roman" w:cstheme="minorHAnsi"/>
                <w:b/>
                <w:color w:val="000000"/>
                <w:lang w:eastAsia="uk-UA"/>
              </w:rPr>
              <w:t>1</w:t>
            </w:r>
            <w:r w:rsidR="00905CA3">
              <w:rPr>
                <w:rFonts w:eastAsia="Times New Roman" w:cstheme="minorHAnsi"/>
                <w:b/>
                <w:color w:val="000000"/>
                <w:lang w:eastAsia="uk-UA"/>
              </w:rPr>
              <w:t xml:space="preserve"> 413</w:t>
            </w:r>
            <w:r w:rsidRPr="004E5AFF">
              <w:rPr>
                <w:rFonts w:eastAsia="Times New Roman" w:cstheme="minorHAnsi"/>
                <w:b/>
                <w:color w:val="000000"/>
                <w:lang w:eastAsia="uk-UA"/>
              </w:rPr>
              <w:t>,5</w:t>
            </w:r>
            <w:r w:rsidR="00905CA3">
              <w:rPr>
                <w:rFonts w:eastAsia="Times New Roman" w:cstheme="minorHAnsi"/>
                <w:b/>
                <w:color w:val="000000"/>
                <w:lang w:eastAsia="uk-UA"/>
              </w:rPr>
              <w:t>0</w:t>
            </w:r>
          </w:p>
        </w:tc>
      </w:tr>
    </w:tbl>
    <w:p w14:paraId="409663D3" w14:textId="77777777" w:rsidR="00442D93" w:rsidRDefault="00442D93" w:rsidP="000E226E">
      <w:pPr>
        <w:tabs>
          <w:tab w:val="left" w:pos="1317"/>
        </w:tabs>
      </w:pPr>
    </w:p>
    <w:sectPr w:rsidR="00442D93" w:rsidSect="000E226E">
      <w:pgSz w:w="11906" w:h="16838" w:code="9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C4"/>
    <w:rsid w:val="00004837"/>
    <w:rsid w:val="0009053C"/>
    <w:rsid w:val="000E226E"/>
    <w:rsid w:val="00194D92"/>
    <w:rsid w:val="001D2575"/>
    <w:rsid w:val="001F7ACE"/>
    <w:rsid w:val="002631AF"/>
    <w:rsid w:val="00290B96"/>
    <w:rsid w:val="002D5F9A"/>
    <w:rsid w:val="003060AD"/>
    <w:rsid w:val="00313747"/>
    <w:rsid w:val="00347717"/>
    <w:rsid w:val="003552AE"/>
    <w:rsid w:val="003A5BC4"/>
    <w:rsid w:val="003C3C0B"/>
    <w:rsid w:val="004217F2"/>
    <w:rsid w:val="00442D93"/>
    <w:rsid w:val="004A0CA5"/>
    <w:rsid w:val="004A5550"/>
    <w:rsid w:val="004B03C0"/>
    <w:rsid w:val="004E5AFF"/>
    <w:rsid w:val="004F64DB"/>
    <w:rsid w:val="00506B3B"/>
    <w:rsid w:val="00510627"/>
    <w:rsid w:val="00586C26"/>
    <w:rsid w:val="005E1B22"/>
    <w:rsid w:val="005F505D"/>
    <w:rsid w:val="005F6C48"/>
    <w:rsid w:val="00617E8D"/>
    <w:rsid w:val="00686EED"/>
    <w:rsid w:val="006A0D5C"/>
    <w:rsid w:val="006F5706"/>
    <w:rsid w:val="007272C5"/>
    <w:rsid w:val="007456FE"/>
    <w:rsid w:val="00754842"/>
    <w:rsid w:val="00852077"/>
    <w:rsid w:val="008B7659"/>
    <w:rsid w:val="008C1F48"/>
    <w:rsid w:val="008C73D0"/>
    <w:rsid w:val="008F2887"/>
    <w:rsid w:val="00905CA3"/>
    <w:rsid w:val="0093356B"/>
    <w:rsid w:val="00985645"/>
    <w:rsid w:val="009D0A4C"/>
    <w:rsid w:val="00A31144"/>
    <w:rsid w:val="00A43356"/>
    <w:rsid w:val="00A578AF"/>
    <w:rsid w:val="00AB15B0"/>
    <w:rsid w:val="00AB5064"/>
    <w:rsid w:val="00B5519F"/>
    <w:rsid w:val="00BA6267"/>
    <w:rsid w:val="00BB6196"/>
    <w:rsid w:val="00C64B83"/>
    <w:rsid w:val="00C6779E"/>
    <w:rsid w:val="00C87410"/>
    <w:rsid w:val="00D33573"/>
    <w:rsid w:val="00DD036B"/>
    <w:rsid w:val="00DD65D1"/>
    <w:rsid w:val="00DF0722"/>
    <w:rsid w:val="00DF2E51"/>
    <w:rsid w:val="00E565CC"/>
    <w:rsid w:val="00F47B01"/>
    <w:rsid w:val="00F97A99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B6EF"/>
  <w15:chartTrackingRefBased/>
  <w15:docId w15:val="{27D8957B-BE75-46F5-A9A4-B0E48467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Володимир Вітів</cp:lastModifiedBy>
  <cp:revision>2</cp:revision>
  <cp:lastPrinted>2024-04-04T13:27:00Z</cp:lastPrinted>
  <dcterms:created xsi:type="dcterms:W3CDTF">2024-09-06T08:11:00Z</dcterms:created>
  <dcterms:modified xsi:type="dcterms:W3CDTF">2024-09-06T08:11:00Z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374998302540a8e7dd4bed0dddb29b91d35ed2c706a2163be2b052787a7d57c9</vt:lpwstr>
  </property>
</Properties>
</file>