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FFF4" w14:textId="77777777" w:rsidR="002353A1" w:rsidRDefault="002353A1" w:rsidP="006E5755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4BA14214" w14:textId="77777777" w:rsidR="002353A1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03E66C7F" wp14:editId="39DCE9AD">
            <wp:simplePos x="0" y="0"/>
            <wp:positionH relativeFrom="margin">
              <wp:posOffset>2697480</wp:posOffset>
            </wp:positionH>
            <wp:positionV relativeFrom="paragraph">
              <wp:posOffset>41910</wp:posOffset>
            </wp:positionV>
            <wp:extent cx="431800" cy="611505"/>
            <wp:effectExtent l="0" t="0" r="6350" b="0"/>
            <wp:wrapSquare wrapText="bothSides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70DEA6" w14:textId="77777777" w:rsidR="006E5755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791A3090" w14:textId="77777777" w:rsidR="006E5755" w:rsidRPr="006E5755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7CC5EF3B" w14:textId="77777777" w:rsidR="002353A1" w:rsidRPr="006E5755" w:rsidRDefault="002353A1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5077B26E" w14:textId="77777777" w:rsidR="002353A1" w:rsidRDefault="002353A1" w:rsidP="002353A1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1B04F384" w14:textId="77777777" w:rsidR="002353A1" w:rsidRDefault="002353A1" w:rsidP="002353A1">
      <w:pPr>
        <w:spacing w:before="120" w:after="120"/>
        <w:jc w:val="center"/>
        <w:rPr>
          <w:rFonts w:ascii="Times New Roman"/>
          <w:caps/>
          <w:sz w:val="28"/>
          <w:szCs w:val="28"/>
        </w:rPr>
      </w:pPr>
      <w:r>
        <w:rPr>
          <w:rFonts w:ascii="Times New Roman"/>
          <w:caps/>
          <w:sz w:val="28"/>
          <w:szCs w:val="28"/>
        </w:rPr>
        <w:t>СТРИЙСЬКА МІСЬКА РАДА львівської області</w:t>
      </w:r>
    </w:p>
    <w:p w14:paraId="27FEC25B" w14:textId="77777777" w:rsidR="002353A1" w:rsidRDefault="002353A1" w:rsidP="002353A1">
      <w:pPr>
        <w:spacing w:before="120" w:after="120"/>
        <w:jc w:val="center"/>
        <w:rPr>
          <w:rFonts w:ascii="Times New Roman"/>
          <w:bCs/>
          <w:caps/>
          <w:sz w:val="28"/>
          <w:szCs w:val="28"/>
        </w:rPr>
      </w:pPr>
      <w:r>
        <w:rPr>
          <w:rFonts w:ascii="Times New Roman"/>
          <w:bCs/>
          <w:caps/>
          <w:sz w:val="28"/>
          <w:szCs w:val="28"/>
        </w:rPr>
        <w:t>_____сесія____демократичного скликання</w:t>
      </w:r>
    </w:p>
    <w:p w14:paraId="7372E7C2" w14:textId="77777777" w:rsidR="002353A1" w:rsidRDefault="002353A1" w:rsidP="002353A1">
      <w:pPr>
        <w:spacing w:before="120" w:after="12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РІШЕННЯ</w:t>
      </w:r>
    </w:p>
    <w:p w14:paraId="1A32015A" w14:textId="77777777" w:rsidR="002353A1" w:rsidRDefault="002353A1" w:rsidP="002353A1">
      <w:pPr>
        <w:spacing w:before="120" w:after="120"/>
        <w:jc w:val="center"/>
        <w:rPr>
          <w:rFonts w:ascii="Times New Roman"/>
          <w:b/>
          <w:sz w:val="28"/>
          <w:szCs w:val="28"/>
        </w:rPr>
      </w:pPr>
    </w:p>
    <w:p w14:paraId="0B6AA78D" w14:textId="6BA6AC86" w:rsidR="002353A1" w:rsidRDefault="002353A1" w:rsidP="002353A1">
      <w:pPr>
        <w:spacing w:before="120" w:after="12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Від</w:t>
      </w:r>
      <w:r w:rsidRPr="00F5057E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___________2024 р.</w:t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 xml:space="preserve">  </w:t>
      </w:r>
      <w:r>
        <w:rPr>
          <w:rFonts w:ascii="Times New Roman"/>
        </w:rPr>
        <w:t>м</w:t>
      </w:r>
      <w:r>
        <w:rPr>
          <w:rFonts w:ascii="Times New Roman"/>
          <w:sz w:val="28"/>
          <w:szCs w:val="28"/>
        </w:rPr>
        <w:t xml:space="preserve">. </w:t>
      </w:r>
      <w:r>
        <w:rPr>
          <w:rFonts w:ascii="Times New Roman"/>
        </w:rPr>
        <w:t xml:space="preserve">Стрий </w:t>
      </w:r>
      <w:r>
        <w:rPr>
          <w:rFonts w:ascii="Times New Roman"/>
        </w:rPr>
        <w:tab/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>№___</w:t>
      </w:r>
      <w:r w:rsidR="00F5057E">
        <w:rPr>
          <w:rFonts w:ascii="Times New Roman"/>
          <w:sz w:val="28"/>
          <w:szCs w:val="28"/>
        </w:rPr>
        <w:t>ПРОЄКТ</w:t>
      </w:r>
    </w:p>
    <w:p w14:paraId="15AA7523" w14:textId="77777777" w:rsidR="002353A1" w:rsidRDefault="002353A1" w:rsidP="002353A1">
      <w:pPr>
        <w:spacing w:line="276" w:lineRule="auto"/>
        <w:jc w:val="both"/>
        <w:rPr>
          <w:rFonts w:ascii="Times New Roman"/>
          <w:sz w:val="28"/>
          <w:szCs w:val="28"/>
        </w:rPr>
      </w:pPr>
    </w:p>
    <w:p w14:paraId="475C79EF" w14:textId="77777777" w:rsidR="002353A1" w:rsidRDefault="002353A1" w:rsidP="002353A1">
      <w:pPr>
        <w:rPr>
          <w:rFonts w:ascii="Times New Roman" w:eastAsia="Times New Roman" w:cs="Times New Roman"/>
        </w:rPr>
      </w:pPr>
    </w:p>
    <w:p w14:paraId="41BEA4D5" w14:textId="77777777" w:rsidR="002353A1" w:rsidRDefault="002353A1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</w:rPr>
        <w:t xml:space="preserve">Про </w:t>
      </w:r>
      <w:r w:rsidR="00FD0D25">
        <w:rPr>
          <w:rFonts w:ascii="Times New Roman" w:eastAsia="Times New Roman" w:cs="Times New Roman"/>
          <w:b/>
          <w:bCs/>
        </w:rPr>
        <w:t>внесення змін у</w:t>
      </w:r>
      <w:r>
        <w:rPr>
          <w:rFonts w:ascii="Times New Roman" w:eastAsia="Times New Roman" w:cs="Times New Roman"/>
          <w:b/>
          <w:bCs/>
        </w:rPr>
        <w:t xml:space="preserve"> </w:t>
      </w:r>
      <w:r w:rsidR="00FD0D25">
        <w:rPr>
          <w:rFonts w:ascii="Times New Roman" w:eastAsia="Times New Roman" w:cs="Times New Roman"/>
          <w:b/>
          <w:bCs/>
        </w:rPr>
        <w:t xml:space="preserve">перелік </w:t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</w:p>
    <w:p w14:paraId="49C66582" w14:textId="77777777" w:rsidR="00FD0D25" w:rsidRDefault="00FD0D25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завдань, заходів та показників </w:t>
      </w:r>
    </w:p>
    <w:p w14:paraId="5B30F5CE" w14:textId="77777777" w:rsidR="002353A1" w:rsidRDefault="00FD0D25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цільової програми «Фінансова підтримка</w:t>
      </w:r>
    </w:p>
    <w:p w14:paraId="0052C7EA" w14:textId="77777777" w:rsidR="00FD0D25" w:rsidRDefault="00FD0D25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громадських </w:t>
      </w:r>
      <w:r w:rsidR="002353A1"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спортивних організацій у </w:t>
      </w:r>
    </w:p>
    <w:p w14:paraId="02CC1AF4" w14:textId="77777777" w:rsidR="00FD0D25" w:rsidRDefault="002353A1" w:rsidP="002353A1">
      <w:pPr>
        <w:widowControl w:val="0"/>
        <w:rPr>
          <w:rFonts w:ascii="Times New Roman" w:eastAsia="Times New Roman" w:cs="Times New Roman"/>
          <w:b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Стрийській міській ТГ</w:t>
      </w:r>
      <w:r>
        <w:rPr>
          <w:rFonts w:ascii="Times New Roman" w:eastAsia="Times New Roman" w:cs="Times New Roman"/>
          <w:b/>
        </w:rPr>
        <w:t xml:space="preserve">» на 2024 рік </w:t>
      </w:r>
    </w:p>
    <w:p w14:paraId="6B32A5EE" w14:textId="77777777" w:rsidR="002353A1" w:rsidRPr="00FD0D25" w:rsidRDefault="002353A1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</w:rPr>
        <w:t>у новій редакції</w:t>
      </w:r>
      <w:r w:rsidR="00F16021">
        <w:rPr>
          <w:rFonts w:ascii="Times New Roman" w:eastAsia="Times New Roman" w:cs="Times New Roman"/>
          <w:b/>
        </w:rPr>
        <w:t>.</w:t>
      </w:r>
    </w:p>
    <w:p w14:paraId="111498E2" w14:textId="77777777" w:rsidR="002353A1" w:rsidRDefault="002353A1" w:rsidP="002353A1">
      <w:pPr>
        <w:keepNext/>
        <w:suppressAutoHyphens/>
        <w:jc w:val="both"/>
        <w:rPr>
          <w:rFonts w:ascii="Times New Roman" w:eastAsia="Times New Roman" w:cs="Times New Roman"/>
          <w:b/>
        </w:rPr>
      </w:pPr>
    </w:p>
    <w:p w14:paraId="5E39CC46" w14:textId="77777777" w:rsidR="002353A1" w:rsidRDefault="002353A1" w:rsidP="00356CBC">
      <w:pPr>
        <w:ind w:left="142"/>
        <w:jc w:val="center"/>
        <w:rPr>
          <w:rFonts w:ascii="Times New Roman" w:eastAsia="Times New Roman" w:cs="Times New Roman"/>
          <w:b/>
          <w:bCs/>
        </w:rPr>
      </w:pPr>
    </w:p>
    <w:p w14:paraId="6A5E7FC8" w14:textId="77777777" w:rsidR="002353A1" w:rsidRDefault="002353A1" w:rsidP="002353A1">
      <w:pPr>
        <w:jc w:val="center"/>
        <w:rPr>
          <w:rFonts w:ascii="Times New Roman" w:eastAsia="Times New Roman" w:cs="Times New Roman"/>
          <w:b/>
          <w:bCs/>
        </w:rPr>
      </w:pPr>
    </w:p>
    <w:p w14:paraId="4658FA24" w14:textId="77777777" w:rsidR="002353A1" w:rsidRDefault="002353A1" w:rsidP="002353A1">
      <w:pPr>
        <w:tabs>
          <w:tab w:val="left" w:pos="990"/>
        </w:tabs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  <w:lang w:eastAsia="uk-UA"/>
        </w:rPr>
        <w:tab/>
        <w:t xml:space="preserve">Відповідно до статей 28, 32 та 52 Закону України «Про місцеве самоврядування в Україні», відповідно до рішення Стрийської міської ради Стрийського району Львівської області від 14 грудня 2023 року № 2199  </w:t>
      </w:r>
      <w:r>
        <w:rPr>
          <w:rFonts w:ascii="Times New Roman" w:eastAsia="Times New Roman" w:cs="Times New Roman"/>
          <w:sz w:val="28"/>
          <w:szCs w:val="28"/>
        </w:rPr>
        <w:t xml:space="preserve">«Про </w:t>
      </w:r>
      <w:r>
        <w:rPr>
          <w:rFonts w:ascii="Times New Roman" w:cs="Times New Roman"/>
          <w:sz w:val="28"/>
          <w:szCs w:val="28"/>
        </w:rPr>
        <w:t>бюджет Стрийської міської територіальної громади» на 2024 рік</w:t>
      </w:r>
      <w:r>
        <w:rPr>
          <w:rFonts w:ascii="Times New Roman" w:eastAsia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 xml:space="preserve">та з метою підтримки фізичної культури та спорту у Стрийській міській територіальній громаді для досягнення високих спортивних результатів, Стрийська </w:t>
      </w:r>
      <w:r>
        <w:rPr>
          <w:rFonts w:ascii="Times New Roman" w:cs="Times New Roman"/>
          <w:bCs/>
          <w:sz w:val="28"/>
          <w:szCs w:val="28"/>
        </w:rPr>
        <w:t>міська рада</w:t>
      </w:r>
    </w:p>
    <w:p w14:paraId="5E8112CA" w14:textId="77777777" w:rsidR="002353A1" w:rsidRDefault="002353A1" w:rsidP="002353A1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cs="Times New Roman"/>
          <w:b/>
          <w:sz w:val="28"/>
          <w:szCs w:val="28"/>
        </w:rPr>
        <w:t>ВИРІШИЛА</w:t>
      </w:r>
      <w:r>
        <w:rPr>
          <w:rFonts w:ascii="Times New Roman" w:cs="Times New Roman"/>
          <w:b/>
          <w:bCs/>
          <w:sz w:val="28"/>
          <w:szCs w:val="28"/>
        </w:rPr>
        <w:t>:</w:t>
      </w:r>
    </w:p>
    <w:p w14:paraId="18BAB5D0" w14:textId="77777777" w:rsidR="002353A1" w:rsidRDefault="002353A1" w:rsidP="002353A1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</w:p>
    <w:p w14:paraId="4DDDABA7" w14:textId="77777777" w:rsidR="00FD0D25" w:rsidRPr="00356CBC" w:rsidRDefault="00FF27E5" w:rsidP="00356CBC">
      <w:pPr>
        <w:numPr>
          <w:ilvl w:val="0"/>
          <w:numId w:val="1"/>
        </w:numPr>
        <w:tabs>
          <w:tab w:val="left" w:pos="142"/>
          <w:tab w:val="num" w:pos="1134"/>
        </w:tabs>
        <w:autoSpaceDE w:val="0"/>
        <w:autoSpaceDN w:val="0"/>
        <w:ind w:left="284" w:right="-58" w:hanging="284"/>
        <w:jc w:val="both"/>
        <w:rPr>
          <w:rFonts w:asci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Внести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зміни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у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перелік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завдань</w:t>
      </w:r>
      <w:r w:rsidR="00FD0D25" w:rsidRPr="00356CBC">
        <w:rPr>
          <w:sz w:val="28"/>
          <w:szCs w:val="28"/>
        </w:rPr>
        <w:t xml:space="preserve">, </w:t>
      </w:r>
      <w:r w:rsidR="00FD0D25" w:rsidRPr="00356CBC">
        <w:rPr>
          <w:sz w:val="28"/>
          <w:szCs w:val="28"/>
        </w:rPr>
        <w:t>заходів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та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показників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цільової</w:t>
      </w:r>
      <w:r w:rsidR="00FD0D25" w:rsidRPr="00356CBC">
        <w:rPr>
          <w:rFonts w:ascii="Calibri" w:hAnsi="Calibri"/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програми</w:t>
      </w:r>
      <w:r w:rsidR="00FD0D25" w:rsidRPr="00356CBC">
        <w:rPr>
          <w:rFonts w:ascii="Calibri" w:hAnsi="Calibri"/>
          <w:sz w:val="28"/>
          <w:szCs w:val="28"/>
        </w:rPr>
        <w:t xml:space="preserve"> </w:t>
      </w:r>
      <w:r w:rsidR="00356CBC" w:rsidRPr="00356CBC">
        <w:rPr>
          <w:sz w:val="28"/>
          <w:szCs w:val="28"/>
        </w:rPr>
        <w:t>«</w:t>
      </w:r>
      <w:r w:rsidR="00FD0D25" w:rsidRPr="00356CBC">
        <w:rPr>
          <w:rFonts w:ascii="Times New Roman" w:eastAsia="Calibri" w:cs="Times New Roman"/>
          <w:sz w:val="28"/>
          <w:szCs w:val="28"/>
        </w:rPr>
        <w:t>Фінансова підтримка громадських спортивних організацій у Стрийській міській ТГ</w:t>
      </w:r>
      <w:r w:rsidR="00356CBC" w:rsidRPr="00356CBC">
        <w:rPr>
          <w:rFonts w:ascii="Times New Roman" w:eastAsia="Calibri" w:cs="Times New Roman"/>
          <w:sz w:val="28"/>
          <w:szCs w:val="28"/>
        </w:rPr>
        <w:t>» на 2024 рік у новій редакції</w:t>
      </w:r>
      <w:r w:rsidR="00C514FB">
        <w:rPr>
          <w:sz w:val="28"/>
          <w:szCs w:val="28"/>
        </w:rPr>
        <w:t>»</w:t>
      </w:r>
      <w:r w:rsidR="00356CBC">
        <w:rPr>
          <w:sz w:val="28"/>
          <w:szCs w:val="28"/>
        </w:rPr>
        <w:t>.</w:t>
      </w:r>
    </w:p>
    <w:p w14:paraId="4C0EFD42" w14:textId="77777777" w:rsidR="002353A1" w:rsidRDefault="002353A1" w:rsidP="002353A1">
      <w:pPr>
        <w:numPr>
          <w:ilvl w:val="0"/>
          <w:numId w:val="1"/>
        </w:numPr>
        <w:tabs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Управлінню фінансів (Л.Коваль) проводити фінансування згідно затвердженої  Програми.</w:t>
      </w:r>
    </w:p>
    <w:p w14:paraId="7616B3C6" w14:textId="77777777" w:rsidR="002353A1" w:rsidRDefault="002353A1" w:rsidP="002353A1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Контроль за виконанням даного рішення покласти на заступника міського голови (Х. Грех), постійну комісію з питань освіти, культури, молоді, фізкультури та спорту (Т.Василів).</w:t>
      </w:r>
    </w:p>
    <w:p w14:paraId="5FFBBB39" w14:textId="77777777" w:rsidR="002353A1" w:rsidRDefault="002353A1" w:rsidP="002353A1">
      <w:pPr>
        <w:widowControl w:val="0"/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cs="Times New Roman"/>
        </w:rPr>
      </w:pPr>
    </w:p>
    <w:p w14:paraId="574A6321" w14:textId="77777777" w:rsidR="002353A1" w:rsidRDefault="002353A1" w:rsidP="002353A1">
      <w:pPr>
        <w:widowControl w:val="0"/>
        <w:rPr>
          <w:rFonts w:ascii="Times New Roman" w:eastAsia="MS Mincho" w:cs="Times New Roman"/>
          <w:b/>
          <w:lang w:eastAsia="uk-UA"/>
        </w:rPr>
      </w:pPr>
    </w:p>
    <w:p w14:paraId="5BC9D8A1" w14:textId="77777777" w:rsidR="002353A1" w:rsidRDefault="002353A1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>Міський голова</w:t>
      </w: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ab/>
        <w:t xml:space="preserve">                                                          Олег КАНІВЕЦЬ</w:t>
      </w:r>
    </w:p>
    <w:p w14:paraId="69888B0D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364B6783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05CED4C0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6AC47A27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0E8F110C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18DBBF9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5571054A" w14:textId="77777777" w:rsidR="00F1113E" w:rsidRDefault="00F1113E"/>
    <w:p w14:paraId="6BE4CCCF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lastRenderedPageBreak/>
        <w:t xml:space="preserve">Готувала:  </w:t>
      </w:r>
    </w:p>
    <w:p w14:paraId="439214BD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56327418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управління культури,</w:t>
      </w:r>
    </w:p>
    <w:p w14:paraId="689CA9F6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молоді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Ірина ПУКАС</w:t>
      </w:r>
    </w:p>
    <w:p w14:paraId="5D313C20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44DC77D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t>Погоджено :</w:t>
      </w:r>
    </w:p>
    <w:p w14:paraId="58EE08E9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3ED8A704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Перший 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Микола ДМИТРИШИН</w:t>
      </w:r>
    </w:p>
    <w:p w14:paraId="188C0C2A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4FBB5437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Христина ГРЕХ</w:t>
      </w:r>
    </w:p>
    <w:p w14:paraId="609A9B38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264199FF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юридичного відділу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Надія ТЕМНИК</w:t>
      </w:r>
    </w:p>
    <w:p w14:paraId="3DBD9FA2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2EA1D51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фінансового управління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Лариса КОВАЛЬ</w:t>
      </w:r>
    </w:p>
    <w:p w14:paraId="11784832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4E76572B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2CFADE8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 xml:space="preserve">Уповноважений з питань запобігання </w:t>
      </w:r>
    </w:p>
    <w:p w14:paraId="2F375C40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>та виявлення  корупції</w:t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 w:rsidR="00E64AFF">
        <w:rPr>
          <w:rFonts w:ascii="Times New Roman" w:cs="Times New Roman"/>
          <w:sz w:val="28"/>
          <w:szCs w:val="28"/>
        </w:rPr>
        <w:t>Леся ФРИЧ</w:t>
      </w:r>
    </w:p>
    <w:p w14:paraId="79DAC51C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58C8B669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 xml:space="preserve">Голова постійної комісії з питань освіти, </w:t>
      </w:r>
    </w:p>
    <w:p w14:paraId="270AC212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культури, молоді, фізкультури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Тарас ВАСИЛІВ</w:t>
      </w:r>
    </w:p>
    <w:p w14:paraId="62C403E7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14D6AD2E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0ABE85A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Секретар міської ради</w:t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  <w:t>Мар’ян БЕРНИК</w:t>
      </w:r>
    </w:p>
    <w:p w14:paraId="4A19CCCE" w14:textId="77777777" w:rsidR="00F1113E" w:rsidRDefault="00F1113E"/>
    <w:p w14:paraId="5AD2C7B6" w14:textId="77777777" w:rsidR="00F1113E" w:rsidRDefault="00F1113E"/>
    <w:p w14:paraId="634478E4" w14:textId="77777777" w:rsidR="00F1113E" w:rsidRDefault="00F1113E"/>
    <w:p w14:paraId="54DEB29F" w14:textId="77777777" w:rsidR="00F1113E" w:rsidRDefault="00F1113E"/>
    <w:p w14:paraId="7E7757E6" w14:textId="77777777" w:rsidR="00F1113E" w:rsidRDefault="00F1113E"/>
    <w:p w14:paraId="4374001A" w14:textId="77777777" w:rsidR="00F1113E" w:rsidRDefault="00F1113E"/>
    <w:p w14:paraId="5434AE80" w14:textId="77777777" w:rsidR="00F1113E" w:rsidRDefault="00F1113E"/>
    <w:p w14:paraId="0417422A" w14:textId="77777777" w:rsidR="00F1113E" w:rsidRDefault="00F1113E"/>
    <w:p w14:paraId="0B51FAAF" w14:textId="77777777" w:rsidR="00F1113E" w:rsidRDefault="00F1113E"/>
    <w:p w14:paraId="630AD29B" w14:textId="77777777" w:rsidR="00F1113E" w:rsidRDefault="00F1113E"/>
    <w:p w14:paraId="313E65A4" w14:textId="77777777" w:rsidR="00F1113E" w:rsidRDefault="00F1113E"/>
    <w:p w14:paraId="41CE1C8B" w14:textId="77777777" w:rsidR="00F1113E" w:rsidRDefault="00F1113E"/>
    <w:p w14:paraId="1B29E3C7" w14:textId="77777777" w:rsidR="00F1113E" w:rsidRDefault="00F1113E"/>
    <w:p w14:paraId="3114169F" w14:textId="77777777" w:rsidR="00F1113E" w:rsidRDefault="00F1113E"/>
    <w:p w14:paraId="6AB4969E" w14:textId="77777777" w:rsidR="00F1113E" w:rsidRDefault="00F1113E"/>
    <w:p w14:paraId="2D0328D4" w14:textId="77777777" w:rsidR="00F1113E" w:rsidRDefault="00F1113E"/>
    <w:p w14:paraId="6D422966" w14:textId="77777777" w:rsidR="00F1113E" w:rsidRDefault="00F1113E"/>
    <w:p w14:paraId="1E3B2CD6" w14:textId="77777777" w:rsidR="00F1113E" w:rsidRDefault="00F1113E"/>
    <w:p w14:paraId="5F33CE1B" w14:textId="77777777" w:rsidR="00F1113E" w:rsidRDefault="00F1113E"/>
    <w:p w14:paraId="6176BCC5" w14:textId="77777777" w:rsidR="00F1113E" w:rsidRDefault="00F1113E"/>
    <w:p w14:paraId="2334BF0A" w14:textId="77777777" w:rsidR="00F1113E" w:rsidRDefault="00F1113E"/>
    <w:p w14:paraId="3991A492" w14:textId="77777777" w:rsidR="00F1113E" w:rsidRDefault="00F1113E"/>
    <w:p w14:paraId="236348E3" w14:textId="77777777" w:rsidR="00F1113E" w:rsidRDefault="00F1113E"/>
    <w:p w14:paraId="32EFE9C2" w14:textId="77777777" w:rsidR="00F1113E" w:rsidRDefault="00F1113E"/>
    <w:p w14:paraId="38E78148" w14:textId="77777777" w:rsidR="00F1113E" w:rsidRDefault="00F1113E"/>
    <w:p w14:paraId="24577DC6" w14:textId="77777777" w:rsidR="00F1113E" w:rsidRDefault="00F1113E"/>
    <w:p w14:paraId="4B80EDDF" w14:textId="77777777" w:rsidR="00F1113E" w:rsidRDefault="00F1113E"/>
    <w:p w14:paraId="2C324ECB" w14:textId="77777777" w:rsidR="00356CBC" w:rsidRDefault="00356CBC" w:rsidP="00356CBC">
      <w:pPr>
        <w:jc w:val="center"/>
        <w:rPr>
          <w:rFonts w:ascii="Times New Roman" w:cs="Times New Roman"/>
          <w:b/>
          <w:sz w:val="28"/>
          <w:szCs w:val="32"/>
        </w:rPr>
      </w:pPr>
    </w:p>
    <w:p w14:paraId="21057FDD" w14:textId="77777777" w:rsidR="00356CBC" w:rsidRDefault="00356CBC" w:rsidP="00356CBC">
      <w:pPr>
        <w:jc w:val="center"/>
        <w:rPr>
          <w:rFonts w:ascii="Times New Roman" w:cs="Times New Roman"/>
          <w:b/>
          <w:sz w:val="28"/>
          <w:szCs w:val="32"/>
        </w:rPr>
      </w:pPr>
    </w:p>
    <w:p w14:paraId="6B070B03" w14:textId="77777777" w:rsidR="00356CBC" w:rsidRDefault="00FF27E5" w:rsidP="00356CBC">
      <w:pPr>
        <w:jc w:val="center"/>
        <w:rPr>
          <w:rFonts w:ascii="Times New Roman" w:cs="Times New Roman"/>
          <w:b/>
          <w:sz w:val="28"/>
          <w:szCs w:val="32"/>
        </w:rPr>
      </w:pPr>
      <w:r>
        <w:rPr>
          <w:rFonts w:ascii="Times New Roman" w:cs="Times New Roman"/>
          <w:b/>
          <w:sz w:val="28"/>
          <w:szCs w:val="32"/>
        </w:rPr>
        <w:t xml:space="preserve">І. </w:t>
      </w:r>
      <w:r w:rsidR="00356CBC" w:rsidRPr="00356CBC">
        <w:rPr>
          <w:rFonts w:ascii="Times New Roman" w:cs="Times New Roman"/>
          <w:b/>
          <w:sz w:val="28"/>
          <w:szCs w:val="32"/>
        </w:rPr>
        <w:t>Зміни у перелік завдань, заходів та показників цільової програми «Фінансова підтримка громадських спортивних організацій у Стрийській міській ТГ</w:t>
      </w:r>
      <w:r w:rsidR="00356CBC">
        <w:rPr>
          <w:rFonts w:ascii="Times New Roman" w:cs="Times New Roman"/>
          <w:b/>
          <w:sz w:val="28"/>
          <w:szCs w:val="32"/>
        </w:rPr>
        <w:t>»</w:t>
      </w:r>
      <w:r w:rsidR="00356CBC" w:rsidRPr="00356CBC">
        <w:rPr>
          <w:rFonts w:ascii="Times New Roman" w:cs="Times New Roman"/>
          <w:b/>
          <w:sz w:val="28"/>
          <w:szCs w:val="32"/>
        </w:rPr>
        <w:t xml:space="preserve"> на 2024 рік у новій редакції</w:t>
      </w:r>
    </w:p>
    <w:p w14:paraId="083E681B" w14:textId="77777777" w:rsidR="00356CBC" w:rsidRDefault="00356CBC" w:rsidP="00356CBC">
      <w:pPr>
        <w:jc w:val="center"/>
        <w:rPr>
          <w:rFonts w:ascii="Times New Roman" w:cs="Times New Roman"/>
          <w:b/>
          <w:sz w:val="28"/>
          <w:szCs w:val="32"/>
        </w:rPr>
      </w:pPr>
    </w:p>
    <w:p w14:paraId="5D2C8A94" w14:textId="77777777" w:rsidR="00C514FB" w:rsidRDefault="00C514FB" w:rsidP="00C514FB">
      <w:pPr>
        <w:pStyle w:val="a7"/>
        <w:numPr>
          <w:ilvl w:val="0"/>
          <w:numId w:val="9"/>
        </w:numPr>
        <w:tabs>
          <w:tab w:val="left" w:pos="567"/>
        </w:tabs>
        <w:autoSpaceDE w:val="0"/>
        <w:autoSpaceDN w:val="0"/>
        <w:ind w:left="0" w:right="-58"/>
        <w:jc w:val="both"/>
        <w:rPr>
          <w:rFonts w:ascii="Times New Roman" w:cs="Times New Roman"/>
          <w:sz w:val="28"/>
          <w:szCs w:val="28"/>
          <w:lang w:val="uk-UA"/>
        </w:rPr>
      </w:pPr>
      <w:r w:rsidRPr="00356CBC">
        <w:rPr>
          <w:rFonts w:ascii="Times New Roman" w:cs="Times New Roman"/>
          <w:b/>
          <w:sz w:val="28"/>
          <w:szCs w:val="28"/>
          <w:lang w:val="uk-UA"/>
        </w:rPr>
        <w:t>ГС «Асоціація футболу Стрийської ТГ»:</w:t>
      </w:r>
      <w:r>
        <w:rPr>
          <w:rFonts w:ascii="Times New Roman" w:cs="Times New Roman"/>
          <w:sz w:val="28"/>
          <w:szCs w:val="28"/>
          <w:lang w:val="uk-UA"/>
        </w:rPr>
        <w:t xml:space="preserve"> </w:t>
      </w:r>
    </w:p>
    <w:p w14:paraId="10CD4781" w14:textId="77777777" w:rsidR="00177771" w:rsidRPr="00177771" w:rsidRDefault="00177771" w:rsidP="00177771">
      <w:p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sz w:val="28"/>
          <w:szCs w:val="28"/>
        </w:rPr>
      </w:pPr>
    </w:p>
    <w:tbl>
      <w:tblPr>
        <w:tblStyle w:val="a6"/>
        <w:tblW w:w="9585" w:type="dxa"/>
        <w:tblLook w:val="04A0" w:firstRow="1" w:lastRow="0" w:firstColumn="1" w:lastColumn="0" w:noHBand="0" w:noVBand="1"/>
      </w:tblPr>
      <w:tblGrid>
        <w:gridCol w:w="676"/>
        <w:gridCol w:w="5396"/>
        <w:gridCol w:w="3513"/>
      </w:tblGrid>
      <w:tr w:rsidR="00177771" w14:paraId="41204F8C" w14:textId="77777777" w:rsidTr="00AE49B6">
        <w:trPr>
          <w:trHeight w:val="888"/>
        </w:trPr>
        <w:tc>
          <w:tcPr>
            <w:tcW w:w="676" w:type="dxa"/>
          </w:tcPr>
          <w:p w14:paraId="2E3CDD61" w14:textId="77777777" w:rsidR="00177771" w:rsidRP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b/>
                <w:sz w:val="28"/>
                <w:szCs w:val="28"/>
                <w:lang w:val="uk-UA"/>
              </w:rPr>
            </w:pPr>
            <w:r w:rsidRPr="00177771">
              <w:rPr>
                <w:rFonts w:asci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396" w:type="dxa"/>
          </w:tcPr>
          <w:p w14:paraId="7005B0F2" w14:textId="77777777" w:rsidR="00177771" w:rsidRP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b/>
                <w:sz w:val="28"/>
                <w:szCs w:val="28"/>
                <w:lang w:val="uk-UA"/>
              </w:rPr>
            </w:pPr>
            <w:r w:rsidRPr="00177771">
              <w:rPr>
                <w:rFonts w:asci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3513" w:type="dxa"/>
          </w:tcPr>
          <w:p w14:paraId="25622489" w14:textId="77777777" w:rsidR="00177771" w:rsidRP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b/>
                <w:sz w:val="28"/>
                <w:szCs w:val="28"/>
                <w:lang w:val="uk-UA"/>
              </w:rPr>
            </w:pPr>
            <w:r w:rsidRPr="00177771">
              <w:rPr>
                <w:rFonts w:ascii="Times New Roman" w:cs="Times New Roman"/>
                <w:b/>
                <w:sz w:val="28"/>
                <w:szCs w:val="28"/>
                <w:lang w:val="uk-UA"/>
              </w:rPr>
              <w:t>Сума (</w:t>
            </w:r>
            <w:r w:rsidR="00AE49B6">
              <w:rPr>
                <w:rFonts w:ascii="Times New Roman" w:cs="Times New Roman"/>
                <w:b/>
                <w:sz w:val="28"/>
                <w:szCs w:val="28"/>
                <w:lang w:val="uk-UA"/>
              </w:rPr>
              <w:t>тис.</w:t>
            </w:r>
            <w:r w:rsidRPr="00177771">
              <w:rPr>
                <w:rFonts w:ascii="Times New Roman" w:cs="Times New Roman"/>
                <w:b/>
                <w:sz w:val="28"/>
                <w:szCs w:val="28"/>
                <w:lang w:val="uk-UA"/>
              </w:rPr>
              <w:t>грн.)</w:t>
            </w:r>
          </w:p>
        </w:tc>
      </w:tr>
      <w:tr w:rsidR="00177771" w14:paraId="557AB79B" w14:textId="77777777" w:rsidTr="00AE49B6">
        <w:trPr>
          <w:trHeight w:val="888"/>
        </w:trPr>
        <w:tc>
          <w:tcPr>
            <w:tcW w:w="676" w:type="dxa"/>
          </w:tcPr>
          <w:p w14:paraId="0F98750B" w14:textId="77777777" w:rsid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96" w:type="dxa"/>
          </w:tcPr>
          <w:p w14:paraId="66CEEFE6" w14:textId="77777777" w:rsidR="00177771" w:rsidRPr="00AE49B6" w:rsidRDefault="00AE49B6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49B6">
              <w:rPr>
                <w:rFonts w:ascii="Times New Roman" w:cs="Times New Roman"/>
                <w:iCs/>
                <w:sz w:val="28"/>
                <w:szCs w:val="28"/>
              </w:rPr>
              <w:t>Стимулюючі премії за суддівство у грі з футболу</w:t>
            </w:r>
          </w:p>
        </w:tc>
        <w:tc>
          <w:tcPr>
            <w:tcW w:w="3513" w:type="dxa"/>
          </w:tcPr>
          <w:p w14:paraId="2BD640A5" w14:textId="77777777" w:rsidR="00177771" w:rsidRPr="00AE49B6" w:rsidRDefault="00AE49B6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102,0</w:t>
            </w:r>
          </w:p>
        </w:tc>
      </w:tr>
      <w:tr w:rsidR="00177771" w14:paraId="35945A3D" w14:textId="77777777" w:rsidTr="00AE49B6">
        <w:trPr>
          <w:trHeight w:val="930"/>
        </w:trPr>
        <w:tc>
          <w:tcPr>
            <w:tcW w:w="676" w:type="dxa"/>
          </w:tcPr>
          <w:p w14:paraId="5FE2A1F4" w14:textId="77777777" w:rsid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96" w:type="dxa"/>
          </w:tcPr>
          <w:p w14:paraId="146BF605" w14:textId="77777777" w:rsidR="00177771" w:rsidRPr="00AE49B6" w:rsidRDefault="00AE49B6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49B6">
              <w:rPr>
                <w:rFonts w:ascii="Times New Roman" w:cs="Times New Roman"/>
                <w:iCs/>
                <w:sz w:val="28"/>
                <w:szCs w:val="28"/>
              </w:rPr>
              <w:t>Закупівля спортивної форми</w:t>
            </w:r>
          </w:p>
        </w:tc>
        <w:tc>
          <w:tcPr>
            <w:tcW w:w="3513" w:type="dxa"/>
          </w:tcPr>
          <w:p w14:paraId="0CC9D245" w14:textId="77777777" w:rsidR="00177771" w:rsidRPr="00AE49B6" w:rsidRDefault="00AE49B6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99,0</w:t>
            </w:r>
          </w:p>
        </w:tc>
      </w:tr>
      <w:tr w:rsidR="00177771" w14:paraId="63113138" w14:textId="77777777" w:rsidTr="00AE49B6">
        <w:trPr>
          <w:trHeight w:val="888"/>
        </w:trPr>
        <w:tc>
          <w:tcPr>
            <w:tcW w:w="676" w:type="dxa"/>
          </w:tcPr>
          <w:p w14:paraId="1756A058" w14:textId="77777777" w:rsidR="00177771" w:rsidRDefault="00177771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96" w:type="dxa"/>
          </w:tcPr>
          <w:p w14:paraId="7151FCB3" w14:textId="77777777" w:rsidR="00177771" w:rsidRPr="00AE49B6" w:rsidRDefault="00AE49B6" w:rsidP="00AE49B6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49B6">
              <w:rPr>
                <w:rFonts w:ascii="Times New Roman" w:cs="Times New Roman"/>
                <w:iCs/>
                <w:sz w:val="28"/>
                <w:szCs w:val="28"/>
              </w:rPr>
              <w:t>Закупівля спортивно</w:t>
            </w:r>
            <w:r w:rsidRPr="00AE49B6">
              <w:rPr>
                <w:rFonts w:ascii="Times New Roman" w:cs="Times New Roman"/>
                <w:iCs/>
                <w:sz w:val="28"/>
                <w:szCs w:val="28"/>
                <w:lang w:val="uk-UA"/>
              </w:rPr>
              <w:t>го</w:t>
            </w:r>
            <w:r w:rsidRPr="00AE49B6">
              <w:rPr>
                <w:rFonts w:ascii="Times New Roman" w:cs="Times New Roman"/>
                <w:iCs/>
                <w:sz w:val="28"/>
                <w:szCs w:val="28"/>
              </w:rPr>
              <w:t xml:space="preserve"> </w:t>
            </w:r>
            <w:r w:rsidRPr="00AE49B6">
              <w:rPr>
                <w:rFonts w:ascii="Times New Roman" w:cs="Times New Roman"/>
                <w:iCs/>
                <w:sz w:val="28"/>
                <w:szCs w:val="28"/>
                <w:lang w:val="uk-UA"/>
              </w:rPr>
              <w:t>взуття</w:t>
            </w:r>
          </w:p>
        </w:tc>
        <w:tc>
          <w:tcPr>
            <w:tcW w:w="3513" w:type="dxa"/>
          </w:tcPr>
          <w:p w14:paraId="715849B9" w14:textId="77777777" w:rsidR="00177771" w:rsidRPr="00AE49B6" w:rsidRDefault="00AE49B6" w:rsidP="00177771">
            <w:pPr>
              <w:pStyle w:val="a7"/>
              <w:tabs>
                <w:tab w:val="left" w:pos="567"/>
              </w:tabs>
              <w:autoSpaceDE w:val="0"/>
              <w:autoSpaceDN w:val="0"/>
              <w:ind w:left="0" w:right="-58"/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/>
                <w:sz w:val="28"/>
                <w:szCs w:val="28"/>
                <w:lang w:val="uk-UA"/>
              </w:rPr>
              <w:t>99,0</w:t>
            </w:r>
          </w:p>
        </w:tc>
      </w:tr>
    </w:tbl>
    <w:p w14:paraId="259A2AA8" w14:textId="77777777" w:rsidR="00FF27E5" w:rsidRPr="00356CBC" w:rsidRDefault="00FF27E5" w:rsidP="00F02A68">
      <w:pPr>
        <w:pStyle w:val="a7"/>
        <w:tabs>
          <w:tab w:val="left" w:pos="567"/>
        </w:tabs>
        <w:autoSpaceDE w:val="0"/>
        <w:autoSpaceDN w:val="0"/>
        <w:ind w:left="0" w:right="-58"/>
        <w:jc w:val="both"/>
        <w:rPr>
          <w:rFonts w:ascii="Times New Roman" w:cs="Times New Roman"/>
          <w:sz w:val="28"/>
          <w:szCs w:val="28"/>
          <w:lang w:val="uk-UA"/>
        </w:rPr>
      </w:pPr>
    </w:p>
    <w:p w14:paraId="2663256E" w14:textId="77777777" w:rsidR="00F1113E" w:rsidRDefault="00F1113E"/>
    <w:p w14:paraId="449FC1DB" w14:textId="77777777" w:rsidR="00F1113E" w:rsidRDefault="00F1113E"/>
    <w:p w14:paraId="3FDCC0AE" w14:textId="77777777" w:rsidR="00F16021" w:rsidRDefault="00F16021" w:rsidP="00F1113E">
      <w:pPr>
        <w:jc w:val="center"/>
        <w:rPr>
          <w:rFonts w:ascii="Times New Roman" w:cs="Times New Roman"/>
          <w:b/>
          <w:sz w:val="28"/>
          <w:szCs w:val="28"/>
        </w:rPr>
      </w:pPr>
    </w:p>
    <w:p w14:paraId="12D8B00D" w14:textId="77777777" w:rsidR="00F1113E" w:rsidRDefault="00F1113E" w:rsidP="00F1113E">
      <w:pPr>
        <w:spacing w:after="200"/>
        <w:rPr>
          <w:rFonts w:ascii="Times New Roman" w:cs="Times New Roman"/>
          <w:sz w:val="28"/>
          <w:szCs w:val="28"/>
        </w:rPr>
        <w:sectPr w:rsidR="00F1113E" w:rsidSect="00F1113E">
          <w:footerReference w:type="default" r:id="rId8"/>
          <w:pgSz w:w="11906" w:h="16838"/>
          <w:pgMar w:top="426" w:right="851" w:bottom="426" w:left="1701" w:header="709" w:footer="709" w:gutter="0"/>
          <w:pgNumType w:start="1"/>
          <w:cols w:space="720"/>
          <w:docGrid w:linePitch="245"/>
        </w:sectPr>
      </w:pPr>
      <w:bookmarkStart w:id="0" w:name="n31"/>
      <w:bookmarkEnd w:id="0"/>
    </w:p>
    <w:p w14:paraId="1DE69839" w14:textId="77777777" w:rsidR="00357E79" w:rsidRDefault="00357E79" w:rsidP="00357E79">
      <w:pPr>
        <w:jc w:val="center"/>
        <w:rPr>
          <w:b/>
          <w:bCs/>
          <w:szCs w:val="12"/>
        </w:rPr>
      </w:pPr>
      <w:r>
        <w:rPr>
          <w:b/>
          <w:bCs/>
          <w:szCs w:val="12"/>
        </w:rPr>
        <w:lastRenderedPageBreak/>
        <w:t>Перелік</w:t>
      </w:r>
      <w:r>
        <w:rPr>
          <w:b/>
          <w:bCs/>
          <w:szCs w:val="12"/>
        </w:rPr>
        <w:t xml:space="preserve">  </w:t>
      </w:r>
      <w:r>
        <w:rPr>
          <w:b/>
          <w:bCs/>
          <w:szCs w:val="12"/>
        </w:rPr>
        <w:t>завдань</w:t>
      </w:r>
      <w:r>
        <w:rPr>
          <w:b/>
          <w:bCs/>
          <w:szCs w:val="12"/>
        </w:rPr>
        <w:t xml:space="preserve">, </w:t>
      </w:r>
      <w:r>
        <w:rPr>
          <w:b/>
          <w:bCs/>
          <w:szCs w:val="12"/>
        </w:rPr>
        <w:t>заходів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та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показників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цільової</w:t>
      </w: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  <w:t>програми</w:t>
      </w:r>
      <w:r>
        <w:rPr>
          <w:b/>
          <w:bCs/>
          <w:szCs w:val="12"/>
        </w:rPr>
        <w:t xml:space="preserve"> </w:t>
      </w:r>
    </w:p>
    <w:p w14:paraId="326A90B5" w14:textId="77777777" w:rsidR="00357E79" w:rsidRDefault="00357E79" w:rsidP="00357E79">
      <w:pPr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«</w:t>
      </w:r>
      <w:r>
        <w:rPr>
          <w:rFonts w:ascii="Times New Roman" w:eastAsia="Times New Roman" w:cs="Times New Roman"/>
          <w:b/>
        </w:rPr>
        <w:t xml:space="preserve">Фінансова підтримка громадських спортивних організацій у Стрийській </w:t>
      </w:r>
      <w:r>
        <w:rPr>
          <w:rFonts w:ascii="Times New Roman" w:eastAsia="Times New Roman" w:cs="Times New Roman"/>
          <w:b/>
          <w:szCs w:val="28"/>
        </w:rPr>
        <w:t>міській</w:t>
      </w:r>
      <w:r>
        <w:rPr>
          <w:rFonts w:ascii="Times New Roman" w:eastAsia="Times New Roman" w:cs="Times New Roman"/>
          <w:b/>
        </w:rPr>
        <w:t xml:space="preserve"> ТГ</w:t>
      </w:r>
      <w:r>
        <w:rPr>
          <w:rFonts w:ascii="Times New Roman" w:cs="Times New Roman"/>
          <w:b/>
        </w:rPr>
        <w:t>» на 2024 рік у новій редакції.</w:t>
      </w:r>
    </w:p>
    <w:p w14:paraId="3D3E4CF7" w14:textId="77777777" w:rsidR="00357E79" w:rsidRDefault="00357E79" w:rsidP="00357E79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tbl>
      <w:tblPr>
        <w:tblW w:w="16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079"/>
        <w:gridCol w:w="1817"/>
        <w:gridCol w:w="4848"/>
        <w:gridCol w:w="7"/>
        <w:gridCol w:w="578"/>
        <w:gridCol w:w="177"/>
        <w:gridCol w:w="1569"/>
        <w:gridCol w:w="1773"/>
        <w:gridCol w:w="1167"/>
        <w:gridCol w:w="1795"/>
      </w:tblGrid>
      <w:tr w:rsidR="00357E79" w14:paraId="467BB1EC" w14:textId="77777777" w:rsidTr="009B0D73">
        <w:trPr>
          <w:trHeight w:val="22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7813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2A4D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Назва завдання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84B2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Перелік заходів,завдання</w:t>
            </w:r>
          </w:p>
        </w:tc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6766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Показники виконання  заходу, один.виміру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7984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Виконавець заходу, показника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7F0A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Фінансування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8469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Очікуваний результат</w:t>
            </w:r>
          </w:p>
        </w:tc>
      </w:tr>
      <w:tr w:rsidR="00357E79" w14:paraId="21D30E1E" w14:textId="77777777" w:rsidTr="009B0D73">
        <w:trPr>
          <w:trHeight w:val="2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754B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6775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C999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4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C11C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106F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42F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Джерела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4B17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Обсяги,  тис.грн.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9E27" w14:textId="77777777" w:rsidR="00357E79" w:rsidRDefault="00357E79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57E79" w14:paraId="547B46E0" w14:textId="77777777" w:rsidTr="009B0D73">
        <w:trPr>
          <w:trHeight w:val="69"/>
        </w:trPr>
        <w:tc>
          <w:tcPr>
            <w:tcW w:w="16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6778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2024 рік</w:t>
            </w:r>
          </w:p>
        </w:tc>
      </w:tr>
      <w:tr w:rsidR="00357E79" w14:paraId="37C3831D" w14:textId="77777777" w:rsidTr="009B0D73">
        <w:trPr>
          <w:trHeight w:val="17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E8E0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A99F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Фінансування</w:t>
            </w:r>
          </w:p>
          <w:p w14:paraId="320C2735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1748EC35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громадських спортивних організацій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976" w14:textId="77777777" w:rsidR="00357E79" w:rsidRDefault="00357E79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Надання фінансової підтримки</w:t>
            </w:r>
          </w:p>
          <w:p w14:paraId="3366E427" w14:textId="77777777" w:rsidR="00357E79" w:rsidRDefault="00357E79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«Скала 1911»;</w:t>
            </w:r>
          </w:p>
          <w:p w14:paraId="0D4B6F4F" w14:textId="77777777" w:rsidR="00357E79" w:rsidRDefault="00357E79">
            <w:pPr>
              <w:tabs>
                <w:tab w:val="left" w:pos="1170"/>
              </w:tabs>
              <w:jc w:val="center"/>
              <w:rPr>
                <w:rFonts w:ascii="Times New Roman" w:eastAsia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18"/>
                <w:szCs w:val="18"/>
              </w:rPr>
              <w:t>ГС «Асоціації футболу Стрийської ТГ»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;</w:t>
            </w:r>
          </w:p>
          <w:p w14:paraId="21F9D396" w14:textId="77777777" w:rsidR="00357E79" w:rsidRDefault="00357E79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«П’ятничани»;</w:t>
            </w:r>
          </w:p>
          <w:p w14:paraId="0836E994" w14:textId="77777777" w:rsidR="00357E79" w:rsidRDefault="00357E79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«Стрийська федерація волейболу»;</w:t>
            </w:r>
          </w:p>
          <w:p w14:paraId="3DAB7C34" w14:textId="77777777" w:rsidR="00357E79" w:rsidRDefault="00357E79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«Федерації боксу міста Стрий»</w:t>
            </w:r>
          </w:p>
          <w:p w14:paraId="76C89B86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09034C35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E8F4FB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3AF1FDBE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0A028D4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4B4B3FCE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20DBA62B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7B6A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затрат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6967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К-ть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4A5E" w14:textId="77777777" w:rsidR="00357E79" w:rsidRDefault="00357E79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Одержувачі коштів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C998" w14:textId="77777777" w:rsidR="00357E79" w:rsidRDefault="00357E79">
            <w:pPr>
              <w:jc w:val="center"/>
              <w:rPr>
                <w:rFonts w:asci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Бюджет</w:t>
            </w:r>
          </w:p>
          <w:p w14:paraId="6380B711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Територіальної громади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1EA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A692" w14:textId="77777777" w:rsidR="00357E79" w:rsidRDefault="00357E79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Створення умов для належного функціонування громадських спортивних організацій</w:t>
            </w:r>
          </w:p>
          <w:p w14:paraId="250123B4" w14:textId="77777777" w:rsidR="00357E79" w:rsidRDefault="00357E79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0C06F675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B76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589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437E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F9D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Витрати на проведення змагань та НТЗ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6D84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295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8D8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34BD" w14:textId="77777777" w:rsidR="00357E79" w:rsidRDefault="00357E79" w:rsidP="003564A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 xml:space="preserve">11 </w:t>
            </w:r>
            <w:r w:rsidR="003564A9">
              <w:rPr>
                <w:rFonts w:asci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cs="Times New Roman"/>
                <w:b/>
                <w:sz w:val="18"/>
                <w:szCs w:val="18"/>
              </w:rPr>
              <w:t>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FA5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C6176E3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91E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91D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15C3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969C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9E11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AFE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979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9305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F2A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B539D3F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BF3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E8F6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1DDA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1108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3BC5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C29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11E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09CD" w14:textId="77777777" w:rsidR="00357E79" w:rsidRDefault="00357E79" w:rsidP="00AE49B6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  <w:r w:rsidR="00AE49B6">
              <w:rPr>
                <w:rFonts w:asci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cs="Times New Roman"/>
                <w:b/>
                <w:sz w:val="18"/>
                <w:szCs w:val="18"/>
              </w:rPr>
              <w:t>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03A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D7846BE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69D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D217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A1AA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9A0D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AD68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99A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C2F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B5FB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2AC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47031FC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C0E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8FD4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8D5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D7FE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EF62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60B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055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225E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2D5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7C667AC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6B4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A817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224B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69F9" w14:textId="77777777" w:rsidR="00357E79" w:rsidRDefault="00357E79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16F3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498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E93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5BF7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034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ABD3731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2A1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ABD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78D9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E357" w14:textId="77777777" w:rsidR="00357E79" w:rsidRDefault="00357E79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Кількість </w:t>
            </w: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змагань ( 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25786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150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7E2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98A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D7E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346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817B8BD" w14:textId="77777777" w:rsidTr="009B0D7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375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6EC1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D401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07CD" w14:textId="77777777" w:rsidR="00357E79" w:rsidRDefault="00357E79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0A5B" w14:textId="77777777" w:rsidR="00357E79" w:rsidRDefault="00357E79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187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FA5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0ADD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94A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23A3E67" w14:textId="77777777" w:rsidTr="009B0D73">
        <w:trPr>
          <w:trHeight w:val="7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FE0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3F4A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02C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60BE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015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0F7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472B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6 200,0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080A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A4CBF37" w14:textId="77777777" w:rsidTr="009B0D73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B5E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545C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32A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F35B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Показник продукту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6DB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F6B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317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3BD0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654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120770F5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6ED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B0A8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D766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510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інвентарю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B0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75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708A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10B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E0E6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95D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BEC3673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2E90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0FB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0125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CE5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E103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D7C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B7A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6CE3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90</w:t>
            </w:r>
            <w:r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3DF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F2A9503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AE13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CFA4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9E06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FEAE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4363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EF4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471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18F3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EDF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04FA8B18" w14:textId="77777777" w:rsidTr="009B0D73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792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41BD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9E5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4FAB" w14:textId="77777777" w:rsidR="00357E79" w:rsidRDefault="00357E79">
            <w:pPr>
              <w:rPr>
                <w:rFonts w:ascii="Times New Roman" w:cs="Times New Roman"/>
                <w:i/>
                <w:iCs/>
                <w:color w:val="808080"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участь в чемпіонаті аматорської ліги України та ПФЛУ (од.)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015A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4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BBA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F679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3CA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0800DAB" w14:textId="77777777" w:rsidTr="009B0D73">
        <w:trPr>
          <w:trHeight w:val="7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C29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7DB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6FB4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3C6A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Дизельне паливо (літри)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50D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10000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8FD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DA4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8346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500,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F82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6A81266B" w14:textId="77777777" w:rsidTr="009B0D73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2B9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25B7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A4B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B689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Премії за перемогу у грі з футболу 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7185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EDA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2710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7345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2 610,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EB7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1EEC7F10" w14:textId="77777777" w:rsidTr="009B0D73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D02D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517A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6400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340E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F80C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9A9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19A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0FDA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FA4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0639AED5" w14:textId="77777777" w:rsidTr="009B0D73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59A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81DC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AA43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C845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E9B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F0F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CA8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E58D" w14:textId="77777777" w:rsidR="00357E79" w:rsidRDefault="00357E79" w:rsidP="00AE49B6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 xml:space="preserve">1 </w:t>
            </w:r>
            <w:r w:rsidR="00AE49B6">
              <w:rPr>
                <w:rFonts w:asci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cs="Times New Roman"/>
                <w:b/>
                <w:sz w:val="18"/>
                <w:szCs w:val="18"/>
              </w:rPr>
              <w:t>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2EC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6C7C3E1" w14:textId="77777777" w:rsidTr="009B0D73">
        <w:trPr>
          <w:trHeight w:val="116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D9A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9EF4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D4FA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489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DDE2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322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7A4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F943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375,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5D8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5D12D66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85A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154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6AA8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752A" w14:textId="77777777" w:rsidR="00357E79" w:rsidRDefault="009B0D7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за суддівство у грі з футболу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A6B3" w14:textId="77777777" w:rsidR="00357E79" w:rsidRDefault="009B0D73" w:rsidP="00AE49B6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  <w:r w:rsidR="00AE49B6">
              <w:rPr>
                <w:rFonts w:ascii="Times New Roman" w:cs="Times New Roman"/>
                <w:iCs/>
                <w:sz w:val="18"/>
                <w:szCs w:val="18"/>
              </w:rPr>
              <w:t>8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DDB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BAA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83B6" w14:textId="77777777" w:rsidR="00357E79" w:rsidRDefault="00AE49B6">
            <w:pPr>
              <w:jc w:val="center"/>
              <w:rPr>
                <w:rFonts w:asci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459</w:t>
            </w:r>
            <w:r w:rsidR="00357E79">
              <w:rPr>
                <w:rFonts w:ascii="Times New Roman" w:cs="Times New Roman"/>
                <w:sz w:val="18"/>
                <w:szCs w:val="18"/>
                <w:lang w:val="ru-RU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B30F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5BA76A1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91E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EBD8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8088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AAA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EE2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AA9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BEE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037A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203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9715E68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F57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0DE2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524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F41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F9D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956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648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9B89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A05A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305BA26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A11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92A6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B2F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4EBA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(м’ячі, фішки, килимки, щитки, бар’єри)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25F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39E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AC7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BDA2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A64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AE49B6" w14:paraId="38D6A01F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0691" w14:textId="77777777" w:rsidR="00AE49B6" w:rsidRDefault="00AE49B6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BC72" w14:textId="77777777" w:rsidR="00AE49B6" w:rsidRDefault="00AE49B6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3E19" w14:textId="77777777" w:rsidR="00AE49B6" w:rsidRDefault="00AE49B6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395F" w14:textId="77777777" w:rsidR="00AE49B6" w:rsidRDefault="00AE49B6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спортивної форми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C7C2" w14:textId="77777777" w:rsidR="00AE49B6" w:rsidRDefault="00AE49B6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392" w14:textId="77777777" w:rsidR="00AE49B6" w:rsidRDefault="00AE49B6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CDC9" w14:textId="77777777" w:rsidR="00AE49B6" w:rsidRDefault="00AE49B6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91A1" w14:textId="77777777" w:rsidR="00AE49B6" w:rsidRDefault="00AE49B6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9FD5" w14:textId="77777777" w:rsidR="00AE49B6" w:rsidRDefault="00AE49B6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AE49B6" w14:paraId="1A80A9A9" w14:textId="77777777" w:rsidTr="009B0D7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94C3" w14:textId="77777777" w:rsidR="00AE49B6" w:rsidRDefault="00AE49B6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CBF6" w14:textId="77777777" w:rsidR="00AE49B6" w:rsidRDefault="00AE49B6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9561" w14:textId="77777777" w:rsidR="00AE49B6" w:rsidRDefault="00AE49B6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6B33" w14:textId="77777777" w:rsidR="00AE49B6" w:rsidRDefault="00AE49B6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взуття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6FE1" w14:textId="77777777" w:rsidR="00AE49B6" w:rsidRDefault="00AE49B6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B107" w14:textId="77777777" w:rsidR="00AE49B6" w:rsidRDefault="00AE49B6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2C6A" w14:textId="77777777" w:rsidR="00AE49B6" w:rsidRDefault="00AE49B6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44E" w14:textId="77777777" w:rsidR="00AE49B6" w:rsidRDefault="00AE49B6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C6FD" w14:textId="77777777" w:rsidR="00AE49B6" w:rsidRDefault="00AE49B6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4D3C9DF" w14:textId="77777777" w:rsidTr="009B0D73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7263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3070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DE75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D099" w14:textId="77777777" w:rsidR="00357E79" w:rsidRDefault="00357E79">
            <w:pPr>
              <w:ind w:left="682"/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55B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787F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847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AB63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CCD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4986DC1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417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105B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2770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A5E3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EA2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C6C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DBD7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CA9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78F4ED0" w14:textId="77777777" w:rsidTr="009B0D73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6FF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0AF4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23B5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B45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426C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70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1AC1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18B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B33E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230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0AD2C94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580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F5E9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BEAB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637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833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749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DE5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1051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C34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C114B4B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E7C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B2F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5B24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2A8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 (пар)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3F15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FCF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797D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6263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4FB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860C030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42F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5CA4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E80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3653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E99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2A3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E90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C7D2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91D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15312C6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D35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A67F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3EF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41A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Спортивні куртки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844B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241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A317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A6A1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46D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B68CC03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150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012F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53E5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60A3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555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4975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85E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0D2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F614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0D5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65ABB331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693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C39E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4D4E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7910" w14:textId="77777777" w:rsidR="00357E79" w:rsidRDefault="009B0D7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Премії за перемогу у грі з футболу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187A" w14:textId="77777777" w:rsidR="00357E79" w:rsidRPr="009B0D73" w:rsidRDefault="009B0D7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ECF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A84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AE5D" w14:textId="77777777" w:rsidR="00357E79" w:rsidRDefault="00357E79" w:rsidP="009B0D7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 xml:space="preserve">1 </w:t>
            </w:r>
            <w:r w:rsidR="009B0D73">
              <w:rPr>
                <w:rFonts w:ascii="Times New Roman" w:cs="Times New Roman"/>
                <w:sz w:val="18"/>
                <w:szCs w:val="18"/>
              </w:rPr>
              <w:t>341</w:t>
            </w:r>
            <w:r>
              <w:rPr>
                <w:rFonts w:ascii="Times New Roman" w:cs="Times New Roman"/>
                <w:sz w:val="18"/>
                <w:szCs w:val="18"/>
              </w:rPr>
              <w:t>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FD1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414300F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513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92D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C5C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394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799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8E3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E2C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6788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817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866E0AE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7F0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DF46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4EF4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CE4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FD6BC2" wp14:editId="171BF07C">
                      <wp:simplePos x="0" y="0"/>
                      <wp:positionH relativeFrom="column">
                        <wp:posOffset>-2801620</wp:posOffset>
                      </wp:positionH>
                      <wp:positionV relativeFrom="paragraph">
                        <wp:posOffset>3810</wp:posOffset>
                      </wp:positionV>
                      <wp:extent cx="102870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F50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20.6pt;margin-top:.3pt;width:81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"/>
                  </w:pict>
                </mc:Fallback>
              </mc:AlternateConten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E89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85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BB50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BC04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91A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625F82E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365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C49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5036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F76A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888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A56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AFC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B6A6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9EC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82E896F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C62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9D32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296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54F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Суддівство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943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E6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BF51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613F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801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744AFFA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3F1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3D8C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23E9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8BD2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сезон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B98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396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DFA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3069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257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0A0E6709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E5A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389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3C9D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2B6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(ігрова)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E1A2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47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E2F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D7E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3E32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64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2B8DACB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795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0957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448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5E9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екіпірування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9562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91D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AD2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2075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155F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1C060A8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6C3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9AD2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5044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22B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6A13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191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7E6B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9A66" w14:textId="77777777" w:rsidR="00357E79" w:rsidRDefault="00357E79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187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03103092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E06D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95CE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E25F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0485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Навчально-тренувальні збори (відрядження </w:t>
            </w:r>
            <w:r>
              <w:rPr>
                <w:rFonts w:ascii="Times New Roman" w:cs="Times New Roman"/>
                <w:iCs/>
                <w:sz w:val="18"/>
                <w:szCs w:val="18"/>
                <w:lang w:val="ru-RU"/>
              </w:rPr>
              <w:t>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2A0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FB7F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36B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D763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677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CBE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805C8B1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130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B48A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E24E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B1D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4C7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F55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A8E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B4C0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F18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6DB52F95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29C9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C4B0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3E0C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F59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2CC5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475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191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3ED6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4E5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60AF771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5340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9C49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4C9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1BCF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(тренувальна)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B767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D72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490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9B24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941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6F4ADA0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646C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49D2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4CF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59E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Кейтерингові послуги або послуги гарячого харчування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60DB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99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ABA6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E8C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B6739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C760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4E79701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C7B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833C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C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6CD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3C1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C74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9383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C38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699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B1EFEB3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D05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5E50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128D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B636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33BA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0EA9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23B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FCEC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960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0DEB63A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24C4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6A43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7E4F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5AD0" w14:textId="77777777" w:rsidR="00357E79" w:rsidRDefault="00357E79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CDA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75A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714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54FC" w14:textId="77777777" w:rsidR="00357E79" w:rsidRDefault="00357E79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173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F630666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997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9EF5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FB5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0662" w14:textId="77777777" w:rsidR="00357E79" w:rsidRDefault="009B0D73" w:rsidP="009B0D7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A5E9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99F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372F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970" w14:textId="77777777" w:rsidR="00357E79" w:rsidRDefault="00357E79" w:rsidP="009B0D7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9B0D73">
              <w:rPr>
                <w:rFonts w:asci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8C7A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DF66040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6E5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E00A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B0C7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B7A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8690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0B7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D2A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34E2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6326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794C95A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60F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159D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3E6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F3C7" w14:textId="77777777" w:rsidR="00357E79" w:rsidRDefault="009B0D7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F1A2" w14:textId="77777777" w:rsidR="00357E79" w:rsidRPr="00FD0D25" w:rsidRDefault="00FD0D25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B39C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C1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4735" w14:textId="77777777" w:rsidR="00357E79" w:rsidRDefault="00FD0D25" w:rsidP="008F27F6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</w:t>
            </w:r>
            <w:r w:rsidR="008F27F6">
              <w:rPr>
                <w:rFonts w:asci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cs="Times New Roman"/>
                <w:sz w:val="18"/>
                <w:szCs w:val="18"/>
              </w:rPr>
              <w:t>7</w:t>
            </w:r>
            <w:r w:rsidR="00357E79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A814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C406624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637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1ABB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68D9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42C4" w14:textId="77777777" w:rsidR="00357E79" w:rsidRDefault="00FD0D25" w:rsidP="008F27F6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Ор</w:t>
            </w:r>
            <w:r w:rsidR="008F27F6">
              <w:rPr>
                <w:rFonts w:ascii="Times New Roman" w:cs="Times New Roman"/>
                <w:iCs/>
                <w:sz w:val="18"/>
                <w:szCs w:val="18"/>
              </w:rPr>
              <w:t>е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нда приміщення (спортивного залу)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55CF" w14:textId="77777777" w:rsidR="00357E79" w:rsidRPr="00FD0D25" w:rsidRDefault="00FD0D25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C2B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8CA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9ACA" w14:textId="77777777" w:rsidR="00357E79" w:rsidRDefault="00FD0D25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40</w:t>
            </w:r>
            <w:r w:rsidR="00357E79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131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385EF81E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7EE5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EEEE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1533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1F38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Навчально-тренувальні збори(відрядженя)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6B14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ABFE5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A807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0DB4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8138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58C8A771" w14:textId="77777777" w:rsidTr="009B0D7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6846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02F2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DC9F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B061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 питна (шт,)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534D" w14:textId="77777777" w:rsidR="00357E79" w:rsidRDefault="00357E7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978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C953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4B78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1E0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4B537CBF" w14:textId="77777777" w:rsidTr="009B0D7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7D0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73B9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558D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D7CB" w14:textId="77777777" w:rsidR="00357E79" w:rsidRDefault="00357E79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ефективності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4ADB" w14:textId="77777777" w:rsidR="00357E79" w:rsidRDefault="00357E79">
            <w:pPr>
              <w:rPr>
                <w:rFonts w:asci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91AB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2C5A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73BB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8A4D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24859BD7" w14:textId="77777777" w:rsidTr="009B0D73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7DE2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206A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7022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71F0" w14:textId="77777777" w:rsidR="00357E79" w:rsidRDefault="00357E79">
            <w:pPr>
              <w:jc w:val="center"/>
              <w:rPr>
                <w:rFonts w:asci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Середні витрати на проведення змагань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D6C1" w14:textId="77777777" w:rsidR="00357E79" w:rsidRDefault="00357E79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B0C2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EC0E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85F0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73,4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3283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357E79" w14:paraId="786B5E5E" w14:textId="77777777" w:rsidTr="009B0D73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4F30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B43D" w14:textId="77777777" w:rsidR="00357E79" w:rsidRDefault="00357E79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4CCB" w14:textId="77777777" w:rsidR="00357E79" w:rsidRDefault="00357E79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F046" w14:textId="77777777" w:rsidR="00357E79" w:rsidRDefault="00357E79">
            <w:pPr>
              <w:spacing w:line="276" w:lineRule="auto"/>
              <w:ind w:left="720"/>
              <w:jc w:val="center"/>
              <w:rPr>
                <w:rFonts w:ascii="Times New Roman" w:cs="Times New Roman"/>
                <w:b/>
                <w:iCs/>
                <w:sz w:val="18"/>
                <w:szCs w:val="18"/>
                <w:lang w:val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6FD0" w14:textId="77777777" w:rsidR="00357E79" w:rsidRDefault="00357E79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7C37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3B58" w14:textId="77777777" w:rsidR="00357E79" w:rsidRDefault="00357E79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985A" w14:textId="77777777" w:rsidR="00357E79" w:rsidRDefault="00357E7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986E" w14:textId="77777777" w:rsidR="00357E79" w:rsidRDefault="00357E79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</w:tbl>
    <w:p w14:paraId="4A103502" w14:textId="77777777" w:rsidR="00357E79" w:rsidRDefault="00357E79" w:rsidP="00357E79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p w14:paraId="6ACE671D" w14:textId="77777777" w:rsidR="00357E79" w:rsidRDefault="00357E79" w:rsidP="00357E79">
      <w:pPr>
        <w:ind w:left="4956" w:firstLine="708"/>
        <w:jc w:val="both"/>
        <w:rPr>
          <w:rFonts w:ascii="Times New Roman" w:cs="Times New Roman"/>
          <w:sz w:val="28"/>
          <w:szCs w:val="28"/>
        </w:rPr>
      </w:pPr>
    </w:p>
    <w:p w14:paraId="0B56B821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Керівник</w:t>
      </w:r>
      <w:r>
        <w:rPr>
          <w:b/>
          <w:szCs w:val="16"/>
        </w:rPr>
        <w:t xml:space="preserve"> </w:t>
      </w:r>
      <w:r>
        <w:rPr>
          <w:b/>
          <w:szCs w:val="16"/>
        </w:rPr>
        <w:t>установи</w:t>
      </w:r>
      <w:r>
        <w:rPr>
          <w:b/>
          <w:szCs w:val="16"/>
        </w:rPr>
        <w:t xml:space="preserve"> </w:t>
      </w:r>
      <w:r>
        <w:rPr>
          <w:b/>
          <w:szCs w:val="16"/>
        </w:rPr>
        <w:t>–</w:t>
      </w:r>
    </w:p>
    <w:p w14:paraId="18E26F61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головного</w:t>
      </w:r>
      <w:r>
        <w:rPr>
          <w:b/>
          <w:szCs w:val="16"/>
        </w:rPr>
        <w:t xml:space="preserve"> </w:t>
      </w:r>
      <w:r>
        <w:rPr>
          <w:b/>
          <w:szCs w:val="16"/>
        </w:rPr>
        <w:t>розпорядника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коштів</w:t>
      </w:r>
      <w:r>
        <w:rPr>
          <w:b/>
          <w:szCs w:val="16"/>
        </w:rPr>
        <w:t xml:space="preserve">             ____________  </w:t>
      </w:r>
      <w:r>
        <w:rPr>
          <w:b/>
          <w:szCs w:val="16"/>
        </w:rPr>
        <w:t>Ірина</w:t>
      </w:r>
      <w:r>
        <w:rPr>
          <w:b/>
          <w:szCs w:val="16"/>
        </w:rPr>
        <w:t xml:space="preserve"> </w:t>
      </w:r>
      <w:r>
        <w:rPr>
          <w:b/>
          <w:szCs w:val="16"/>
        </w:rPr>
        <w:t>ПУКАС</w:t>
      </w:r>
    </w:p>
    <w:p w14:paraId="41D7A837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</w:p>
    <w:p w14:paraId="095D26DE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Відповідальні</w:t>
      </w:r>
      <w:r>
        <w:rPr>
          <w:b/>
          <w:szCs w:val="16"/>
        </w:rPr>
        <w:t xml:space="preserve"> </w:t>
      </w:r>
      <w:r>
        <w:rPr>
          <w:b/>
          <w:szCs w:val="16"/>
        </w:rPr>
        <w:t>виконавці</w:t>
      </w:r>
      <w:r>
        <w:rPr>
          <w:b/>
          <w:szCs w:val="16"/>
        </w:rPr>
        <w:t xml:space="preserve">                         ____________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БРИЧ</w:t>
      </w:r>
    </w:p>
    <w:p w14:paraId="55A8C0CE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Програми</w:t>
      </w:r>
      <w:r>
        <w:rPr>
          <w:b/>
          <w:szCs w:val="16"/>
        </w:rPr>
        <w:t xml:space="preserve">   </w:t>
      </w:r>
    </w:p>
    <w:p w14:paraId="45F9747B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</w:t>
      </w:r>
      <w:r>
        <w:rPr>
          <w:b/>
          <w:szCs w:val="16"/>
          <w:u w:val="single"/>
        </w:rPr>
        <w:t xml:space="preserve">                         </w:t>
      </w:r>
      <w:r>
        <w:rPr>
          <w:b/>
          <w:szCs w:val="16"/>
        </w:rPr>
        <w:t xml:space="preserve">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ФЕК</w:t>
      </w:r>
    </w:p>
    <w:p w14:paraId="0DF65DC4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3F77DBD4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Ігор</w:t>
      </w:r>
      <w:r>
        <w:rPr>
          <w:b/>
          <w:szCs w:val="16"/>
        </w:rPr>
        <w:t xml:space="preserve"> </w:t>
      </w:r>
      <w:r>
        <w:rPr>
          <w:b/>
          <w:szCs w:val="16"/>
        </w:rPr>
        <w:t>МАРІЙ</w:t>
      </w:r>
      <w:r>
        <w:rPr>
          <w:b/>
          <w:szCs w:val="16"/>
        </w:rPr>
        <w:t xml:space="preserve">  </w:t>
      </w:r>
    </w:p>
    <w:p w14:paraId="7439339F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517E5246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СТОЛЯРСЬКИЙ</w:t>
      </w:r>
    </w:p>
    <w:p w14:paraId="7627167A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</w:p>
    <w:p w14:paraId="5496385C" w14:textId="77777777" w:rsidR="00357E79" w:rsidRDefault="00357E79" w:rsidP="00357E79">
      <w:pPr>
        <w:tabs>
          <w:tab w:val="left" w:pos="1134"/>
        </w:tabs>
        <w:jc w:val="both"/>
        <w:rPr>
          <w:b/>
          <w:szCs w:val="16"/>
          <w:u w:val="single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</w:p>
    <w:p w14:paraId="21FD0CF2" w14:textId="77777777" w:rsidR="00F1113E" w:rsidRDefault="00F1113E" w:rsidP="00357E79">
      <w:pPr>
        <w:jc w:val="center"/>
      </w:pPr>
    </w:p>
    <w:sectPr w:rsidR="00F1113E" w:rsidSect="003374D5">
      <w:pgSz w:w="16838" w:h="11906" w:orient="landscape"/>
      <w:pgMar w:top="284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BD391" w14:textId="77777777" w:rsidR="005233D0" w:rsidRDefault="005233D0">
      <w:r>
        <w:separator/>
      </w:r>
    </w:p>
  </w:endnote>
  <w:endnote w:type="continuationSeparator" w:id="0">
    <w:p w14:paraId="25D787FF" w14:textId="77777777" w:rsidR="005233D0" w:rsidRDefault="0052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07BD" w14:textId="77777777" w:rsidR="008E0184" w:rsidRDefault="005233D0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71981" w14:textId="77777777" w:rsidR="005233D0" w:rsidRDefault="005233D0">
      <w:r>
        <w:separator/>
      </w:r>
    </w:p>
  </w:footnote>
  <w:footnote w:type="continuationSeparator" w:id="0">
    <w:p w14:paraId="139F77F0" w14:textId="77777777" w:rsidR="005233D0" w:rsidRDefault="00523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3"/>
    <w:multiLevelType w:val="hybridMultilevel"/>
    <w:tmpl w:val="0039E52C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1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rFonts w:cs="Times New Roman"/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2" w15:restartNumberingAfterBreak="0">
    <w:nsid w:val="053733DC"/>
    <w:multiLevelType w:val="hybridMultilevel"/>
    <w:tmpl w:val="5D2AA066"/>
    <w:lvl w:ilvl="0" w:tplc="67907CC6">
      <w:start w:val="1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FB5129"/>
    <w:multiLevelType w:val="hybridMultilevel"/>
    <w:tmpl w:val="9C889D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5295"/>
    <w:multiLevelType w:val="hybridMultilevel"/>
    <w:tmpl w:val="22D0D206"/>
    <w:lvl w:ilvl="0" w:tplc="CD4A42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D8214AF"/>
    <w:multiLevelType w:val="hybridMultilevel"/>
    <w:tmpl w:val="7C60FD1A"/>
    <w:lvl w:ilvl="0" w:tplc="9160A5C8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1E6F4F"/>
    <w:multiLevelType w:val="hybridMultilevel"/>
    <w:tmpl w:val="E0E0ADE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BEB1B0C"/>
    <w:multiLevelType w:val="hybridMultilevel"/>
    <w:tmpl w:val="C396D062"/>
    <w:lvl w:ilvl="0" w:tplc="C7548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73BFB"/>
    <w:multiLevelType w:val="hybridMultilevel"/>
    <w:tmpl w:val="0C36E77A"/>
    <w:lvl w:ilvl="0" w:tplc="1EDEA262">
      <w:numFmt w:val="bullet"/>
      <w:lvlText w:val="-"/>
      <w:lvlJc w:val="left"/>
      <w:pPr>
        <w:ind w:left="203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91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BE7"/>
    <w:rsid w:val="00023BE7"/>
    <w:rsid w:val="00062E30"/>
    <w:rsid w:val="0007353F"/>
    <w:rsid w:val="00177771"/>
    <w:rsid w:val="001D1F75"/>
    <w:rsid w:val="00207AE4"/>
    <w:rsid w:val="002353A1"/>
    <w:rsid w:val="002605DD"/>
    <w:rsid w:val="003564A9"/>
    <w:rsid w:val="00356CBC"/>
    <w:rsid w:val="00357E79"/>
    <w:rsid w:val="003A6011"/>
    <w:rsid w:val="003C6274"/>
    <w:rsid w:val="004C1C36"/>
    <w:rsid w:val="005233D0"/>
    <w:rsid w:val="005F5542"/>
    <w:rsid w:val="00633DC7"/>
    <w:rsid w:val="006547A9"/>
    <w:rsid w:val="006A553F"/>
    <w:rsid w:val="006E5755"/>
    <w:rsid w:val="007B3F23"/>
    <w:rsid w:val="007C306B"/>
    <w:rsid w:val="0085154D"/>
    <w:rsid w:val="008B0720"/>
    <w:rsid w:val="008F27F6"/>
    <w:rsid w:val="00901980"/>
    <w:rsid w:val="009059A5"/>
    <w:rsid w:val="009528BB"/>
    <w:rsid w:val="009B0D73"/>
    <w:rsid w:val="009F5B93"/>
    <w:rsid w:val="00AE49B6"/>
    <w:rsid w:val="00AF5774"/>
    <w:rsid w:val="00B547FA"/>
    <w:rsid w:val="00C514FB"/>
    <w:rsid w:val="00CB716E"/>
    <w:rsid w:val="00CE39DC"/>
    <w:rsid w:val="00D07DCB"/>
    <w:rsid w:val="00D607EE"/>
    <w:rsid w:val="00D9714C"/>
    <w:rsid w:val="00E64AFF"/>
    <w:rsid w:val="00EE67AC"/>
    <w:rsid w:val="00F02A68"/>
    <w:rsid w:val="00F1113E"/>
    <w:rsid w:val="00F13C9A"/>
    <w:rsid w:val="00F16021"/>
    <w:rsid w:val="00F32844"/>
    <w:rsid w:val="00F5057E"/>
    <w:rsid w:val="00FB37A1"/>
    <w:rsid w:val="00FD0D25"/>
    <w:rsid w:val="00FD37FA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EAE9"/>
  <w15:docId w15:val="{B4702301-8449-412C-8E1B-E50627E4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3A1"/>
    <w:pPr>
      <w:spacing w:after="0" w:line="240" w:lineRule="auto"/>
    </w:pPr>
    <w:rPr>
      <w:rFonts w:ascii="Arial" w:eastAsia="SimSu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2353A1"/>
    <w:pPr>
      <w:spacing w:before="100" w:beforeAutospacing="1" w:after="100" w:afterAutospacing="1"/>
    </w:pPr>
    <w:rPr>
      <w:rFonts w:ascii="Times New Roman" w:cs="Times New Roman"/>
      <w:lang w:val="ru-RU"/>
    </w:rPr>
  </w:style>
  <w:style w:type="paragraph" w:customStyle="1" w:styleId="rvps2">
    <w:name w:val="rvps2"/>
    <w:basedOn w:val="a"/>
    <w:uiPriority w:val="99"/>
    <w:unhideWhenUsed/>
    <w:rsid w:val="00F1113E"/>
    <w:pPr>
      <w:spacing w:before="100" w:beforeAutospacing="1" w:after="100" w:afterAutospacing="1"/>
    </w:pPr>
    <w:rPr>
      <w:rFonts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F1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F1113E"/>
    <w:rPr>
      <w:rFonts w:ascii="Courier New" w:eastAsia="SimSun" w:hAnsi="Times New Roman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F1113E"/>
    <w:pPr>
      <w:spacing w:before="100" w:after="100"/>
      <w:ind w:firstLine="567"/>
      <w:jc w:val="both"/>
    </w:pPr>
    <w:rPr>
      <w:lang w:val="en-US" w:eastAsia="en-US"/>
    </w:rPr>
  </w:style>
  <w:style w:type="paragraph" w:styleId="a4">
    <w:name w:val="footer"/>
    <w:basedOn w:val="a"/>
    <w:link w:val="a5"/>
    <w:uiPriority w:val="99"/>
    <w:unhideWhenUsed/>
    <w:rsid w:val="00F1113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F1113E"/>
    <w:rPr>
      <w:rFonts w:ascii="Arial" w:eastAsia="SimSun" w:hAnsi="Times New Roman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F1113E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F1113E"/>
    <w:pPr>
      <w:ind w:left="720"/>
    </w:pPr>
    <w:rPr>
      <w:lang w:val="ru-RU"/>
    </w:rPr>
  </w:style>
  <w:style w:type="character" w:styleId="a8">
    <w:name w:val="Subtle Emphasis"/>
    <w:basedOn w:val="a0"/>
    <w:uiPriority w:val="19"/>
    <w:qFormat/>
    <w:rsid w:val="00F1113E"/>
    <w:rPr>
      <w:rFonts w:cs="Times New Roman"/>
      <w:i/>
      <w:color w:val="808080"/>
    </w:rPr>
  </w:style>
  <w:style w:type="character" w:styleId="a9">
    <w:name w:val="Emphasis"/>
    <w:basedOn w:val="a0"/>
    <w:uiPriority w:val="20"/>
    <w:qFormat/>
    <w:rsid w:val="00F1113E"/>
    <w:rPr>
      <w:rFonts w:cs="Times New Roman"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5154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5154D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3771</Words>
  <Characters>2150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6</cp:revision>
  <cp:lastPrinted>2024-08-13T08:42:00Z</cp:lastPrinted>
  <dcterms:created xsi:type="dcterms:W3CDTF">2024-08-12T11:31:00Z</dcterms:created>
  <dcterms:modified xsi:type="dcterms:W3CDTF">2024-08-16T12:05:00Z</dcterms:modified>
</cp:coreProperties>
</file>