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6272" w:h="283" w:hRule="exact" w:wrap="none" w:vAnchor="page" w:hAnchor="page" w:x="285" w:y="114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</w:rPr>
        <w:t xml:space="preserve">Додаток </w:t>
      </w:r>
      <w:r>
        <w:rPr>
          <w:color w:val="000000"/>
          <w:spacing w:val="0"/>
          <w:w w:val="100"/>
          <w:position w:val="0"/>
          <w:u w:val="single"/>
        </w:rPr>
        <w:t>33.1</w:t>
      </w:r>
    </w:p>
    <w:p>
      <w:pPr>
        <w:pStyle w:val="Style8"/>
        <w:keepNext w:val="0"/>
        <w:keepLines w:val="0"/>
        <w:framePr w:w="16272" w:h="1397" w:hRule="exact" w:wrap="none" w:vAnchor="page" w:hAnchor="page" w:x="285" w:y="1596"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Розрахунок</w:t>
        <w:br/>
        <w:t>повної собівартості тарифів на послуги збирання, перевезення</w:t>
        <w:br/>
        <w:t xml:space="preserve">на плановий період з "01" </w:t>
      </w:r>
      <w:r>
        <w:rPr>
          <w:color w:val="000000"/>
          <w:spacing w:val="0"/>
          <w:w w:val="100"/>
          <w:position w:val="0"/>
          <w:u w:val="single"/>
        </w:rPr>
        <w:t>Березня 2024</w:t>
      </w:r>
      <w:r>
        <w:rPr>
          <w:color w:val="000000"/>
          <w:spacing w:val="0"/>
          <w:w w:val="100"/>
          <w:position w:val="0"/>
        </w:rPr>
        <w:t xml:space="preserve"> року</w:t>
      </w:r>
      <w:bookmarkEnd w:id="0"/>
      <w:bookmarkEnd w:id="1"/>
      <w:bookmarkEnd w:id="2"/>
    </w:p>
    <w:p>
      <w:pPr>
        <w:pStyle w:val="Style11"/>
        <w:keepNext w:val="0"/>
        <w:keepLines w:val="0"/>
        <w:framePr w:w="16272" w:h="1397" w:hRule="exact" w:wrap="none" w:vAnchor="page" w:hAnchor="page" w:x="285" w:y="159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ФОП КОЛЕГА МАР’ЯНА ІГОРІВНА</w:t>
        <w:br/>
      </w:r>
      <w:r>
        <w:rPr>
          <w:color w:val="000000"/>
          <w:spacing w:val="0"/>
          <w:w w:val="100"/>
          <w:position w:val="0"/>
          <w:u w:val="none"/>
        </w:rPr>
        <w:t>(найменування ліцензіата)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494"/>
        <w:gridCol w:w="7478"/>
        <w:gridCol w:w="485"/>
        <w:gridCol w:w="653"/>
        <w:gridCol w:w="648"/>
        <w:gridCol w:w="653"/>
        <w:gridCol w:w="648"/>
        <w:gridCol w:w="653"/>
        <w:gridCol w:w="648"/>
        <w:gridCol w:w="648"/>
        <w:gridCol w:w="653"/>
        <w:gridCol w:w="648"/>
        <w:gridCol w:w="653"/>
        <w:gridCol w:w="648"/>
        <w:gridCol w:w="662"/>
      </w:tblGrid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№ з/п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Показник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Код рядка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Фактично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Передбачено чинним тарифом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Плановий період 2024 рік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базовий період 2023 рік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тверді/змішані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6272" w:h="7877" w:wrap="none" w:vAnchor="page" w:hAnchor="page" w:x="285" w:y="3089"/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Виробнича собівартість, усього, зокрема: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6597.38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155.23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6597.38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155.23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5959.10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125.87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5959.10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125.87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7228.16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199.15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7228.16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199.15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Прямі витрати, у тому числі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272" w:h="7877" w:wrap="none" w:vAnchor="page" w:hAnchor="page" w:x="285" w:y="3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6037.49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6037.49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5465.63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5465.63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6541.94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6541.94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180.24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51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прямі матеріальні витрати, зокрема: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2194.70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51.69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219^.74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51.69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1839.67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38.86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1839.67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38.86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2396.97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65.84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2396.93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65.89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паливно-мастильні матеріали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1704.50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1704.50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1621.75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1621.75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1871.49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1871.49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51.56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матеріали для ремонту засобів механізації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518.14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518.14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14.28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електроенергія на технологічні потреби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доставка ґрунту**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матеріальні витрати для збирання, транспортування та знезараження фільтрату**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інші прямі матеріальні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прямі витрати на оплату праці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1740.40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1740.40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1693.79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35.88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1698.79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35.88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1904.04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38.71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1404.04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38.71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Основна заробітна плата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1740.40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1740.40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1698.64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1698.64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1404.90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1404.90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38.71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Додаткова заробітна плата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Інші заохочувальні та компенсаційні виплати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56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інші прямі витрати, зокрема: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219299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99.97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219299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99.97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192797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40.71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192797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90.71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2797.47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75.70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2797.47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75.70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382.89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382.89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373.65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373.65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309.10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309.10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8.52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175.60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175.60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321.10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321.10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8.85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інші прямі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1398.40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1398.40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1378.10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1378.10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2117.21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2117.21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58.33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559.89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13.17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559.89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13.17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493.47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10.92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993.47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10.92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686.22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686.29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18.91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50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Загальновиробничі розподілені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272" w:h="7877" w:wrap="none" w:vAnchor="page" w:hAnchor="page" w:x="285" w:y="3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9.99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Адміністративні розподілені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859.72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859.72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518.19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518.19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1159.06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1159.06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31.93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Витрати на збут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740.44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740.44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503.76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503.76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Інші операційні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Фінансові витрати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Усього витрат повної собівартості*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8197.54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192.88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8197.54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192.88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6981.05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147.45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6981.05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147.45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8387.22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231.08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8387.22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231.08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Витрати на покриття втрат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Планований прибуток*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9.75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9.75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8.75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7877" w:wrap="none" w:vAnchor="page" w:hAnchor="page" w:x="285" w:y="3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11.42</w:t>
            </w:r>
          </w:p>
        </w:tc>
      </w:tr>
    </w:tbl>
    <w:p>
      <w:pPr>
        <w:pStyle w:val="Style18"/>
        <w:keepNext w:val="0"/>
        <w:keepLines w:val="0"/>
        <w:framePr w:w="1238" w:h="341" w:hRule="exact" w:wrap="none" w:vAnchor="page" w:hAnchor="page" w:x="15285" w:y="1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z w:val="24"/>
          <w:szCs w:val="24"/>
        </w:rPr>
        <w:t>Сторінка: 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94"/>
        <w:gridCol w:w="7478"/>
        <w:gridCol w:w="485"/>
        <w:gridCol w:w="653"/>
        <w:gridCol w:w="648"/>
        <w:gridCol w:w="653"/>
        <w:gridCol w:w="648"/>
        <w:gridCol w:w="653"/>
        <w:gridCol w:w="648"/>
        <w:gridCol w:w="648"/>
        <w:gridCol w:w="653"/>
        <w:gridCol w:w="648"/>
        <w:gridCol w:w="653"/>
        <w:gridCol w:w="648"/>
        <w:gridCol w:w="662"/>
      </w:tblGrid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№ з/п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Показник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Код рядка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Фактично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Передбачено чинним тарифом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Плановий період 2024 рік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базовий період 2023 рік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тверді/змішані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середньозважені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тверді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усього, тис. грн.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грн/м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6272" w:h="3893" w:wrap="none" w:vAnchor="page" w:hAnchor="page" w:x="285" w:y="1140"/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8.1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61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податок на прибуток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дивіденди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резервний фонд (капітал)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 розвиток виробництва (виробничі інвестиції)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414.32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11.42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інше використання прибутку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Вартість послуг зі збирання, перевезення побутових відходів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8611.86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202.63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8611.86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202.63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7530.41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159.06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7530.41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159.06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8801.54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242.50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8801.54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242.50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Обсяг послуг збирання, перевезення побутових відходів (тис. м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, 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42.500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42.500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47.344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47.344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36.295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36.295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Тариф на послуги збирання, перевезення побутових відходів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202.63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202.63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159.06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159.06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242.50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242.50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6"/>
                <w:szCs w:val="16"/>
              </w:rPr>
              <w:t>пдв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40.53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40.53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31.81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31.81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48.50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48.50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Тариф на послуги збирання, перевезення побутових відходів з ПДВ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243.16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243.16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190.87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190.87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291.00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6272" w:h="3893" w:wrap="none" w:vAnchor="page" w:hAnchor="page" w:x="285" w:y="1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291.00</w:t>
            </w:r>
          </w:p>
        </w:tc>
      </w:tr>
    </w:tbl>
    <w:p>
      <w:pPr>
        <w:pStyle w:val="Style22"/>
        <w:keepNext w:val="0"/>
        <w:keepLines w:val="0"/>
        <w:framePr w:wrap="none" w:vAnchor="page" w:hAnchor="page" w:x="1274" w:y="6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Фізична особа-підприємець</w:t>
      </w:r>
    </w:p>
    <w:p>
      <w:pPr>
        <w:pStyle w:val="Style22"/>
        <w:keepNext w:val="0"/>
        <w:keepLines w:val="0"/>
        <w:framePr w:wrap="none" w:vAnchor="page" w:hAnchor="page" w:x="6967" w:y="654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(підпис)</w:t>
      </w:r>
    </w:p>
    <w:p>
      <w:pPr>
        <w:pStyle w:val="Style24"/>
        <w:keepNext w:val="0"/>
        <w:keepLines w:val="0"/>
        <w:framePr w:w="16272" w:h="643" w:hRule="exact" w:wrap="none" w:vAnchor="page" w:hAnchor="page" w:x="285" w:y="620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11391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М.І. Колега</w:t>
      </w:r>
      <w:bookmarkEnd w:id="6"/>
      <w:bookmarkEnd w:id="7"/>
      <w:bookmarkEnd w:id="8"/>
    </w:p>
    <w:p>
      <w:pPr>
        <w:pStyle w:val="Style24"/>
        <w:keepNext w:val="0"/>
        <w:keepLines w:val="0"/>
        <w:framePr w:w="16272" w:h="643" w:hRule="exact" w:wrap="none" w:vAnchor="page" w:hAnchor="page" w:x="285" w:y="6200"/>
        <w:widowControl w:val="0"/>
        <w:shd w:val="clear" w:color="auto" w:fill="auto"/>
        <w:bidi w:val="0"/>
        <w:spacing w:before="0" w:after="0" w:line="240" w:lineRule="auto"/>
        <w:ind w:left="11391" w:right="0" w:firstLine="0"/>
        <w:jc w:val="left"/>
      </w:pPr>
      <w:bookmarkStart w:id="6" w:name="bookmark6"/>
      <w:bookmarkStart w:id="7" w:name="bookmark7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</w:rPr>
        <w:t>(ініціали, прізвище)</w:t>
      </w:r>
      <w:bookmarkEnd w:id="6"/>
      <w:bookmarkEnd w:id="7"/>
      <w:bookmarkEnd w:id="9"/>
    </w:p>
    <w:p>
      <w:pPr>
        <w:pStyle w:val="Style18"/>
        <w:keepNext w:val="0"/>
        <w:keepLines w:val="0"/>
        <w:framePr w:w="1238" w:h="341" w:hRule="exact" w:wrap="none" w:vAnchor="page" w:hAnchor="page" w:x="15285" w:y="11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z w:val="24"/>
          <w:szCs w:val="24"/>
        </w:rPr>
        <w:t>Сторінка: 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Основни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Заголовок №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2">
    <w:name w:val="Заголовок №3_"/>
    <w:basedOn w:val="DefaultParagraphFont"/>
    <w:link w:val="Style1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auto"/>
    </w:rPr>
  </w:style>
  <w:style w:type="character" w:customStyle="1" w:styleId="CharStyle15">
    <w:name w:val="Інш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CharStyle19">
    <w:name w:val="Колонтитул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181"/>
      <w:u w:val="none"/>
      <w:shd w:val="clear" w:color="auto" w:fill="auto"/>
    </w:rPr>
  </w:style>
  <w:style w:type="character" w:customStyle="1" w:styleId="CharStyle23">
    <w:name w:val="Основний текст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5">
    <w:name w:val="Заголовок №1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Основний текст (2)"/>
    <w:basedOn w:val="Normal"/>
    <w:link w:val="CharStyle6"/>
    <w:pPr>
      <w:widowControl w:val="0"/>
      <w:shd w:val="clear" w:color="auto" w:fill="auto"/>
      <w:spacing w:after="200"/>
      <w:ind w:right="21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Заголовок №2"/>
    <w:basedOn w:val="Normal"/>
    <w:link w:val="CharStyle9"/>
    <w:pPr>
      <w:widowControl w:val="0"/>
      <w:shd w:val="clear" w:color="auto" w:fill="auto"/>
      <w:spacing w:after="1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11">
    <w:name w:val="Заголовок №3"/>
    <w:basedOn w:val="Normal"/>
    <w:link w:val="CharStyle12"/>
    <w:pPr>
      <w:widowControl w:val="0"/>
      <w:shd w:val="clear" w:color="auto" w:fill="auto"/>
      <w:spacing w:after="120" w:line="286" w:lineRule="auto"/>
      <w:jc w:val="center"/>
      <w:outlineLvl w:val="2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auto"/>
    </w:rPr>
  </w:style>
  <w:style w:type="paragraph" w:customStyle="1" w:styleId="Style14">
    <w:name w:val="Інше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18">
    <w:name w:val="Колонтитул"/>
    <w:basedOn w:val="Normal"/>
    <w:link w:val="CharStyle19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181"/>
      <w:u w:val="none"/>
      <w:shd w:val="clear" w:color="auto" w:fill="auto"/>
    </w:rPr>
  </w:style>
  <w:style w:type="paragraph" w:customStyle="1" w:styleId="Style22">
    <w:name w:val="Основний текст"/>
    <w:basedOn w:val="Normal"/>
    <w:link w:val="CharStyle2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auto"/>
      <w:spacing w:after="30"/>
      <w:ind w:left="382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