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401" w:val="left" w:leader="none"/>
          <w:tab w:pos="11070" w:val="left" w:leader="none"/>
        </w:tabs>
        <w:spacing w:before="0"/>
        <w:ind w:left="682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1134" w:right="651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1136" w:right="651"/>
        <w:jc w:val="center"/>
      </w:pPr>
      <w:r>
        <w:rPr/>
        <w:t>адміністративної послуги з державної реєстрації припинення громадського об’єднання в</w:t>
      </w:r>
      <w:r>
        <w:rPr>
          <w:spacing w:val="-57"/>
        </w:rPr>
        <w:t> </w:t>
      </w:r>
      <w:r>
        <w:rPr/>
        <w:t>результаті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реорганізації</w:t>
      </w:r>
    </w:p>
    <w:p>
      <w:pPr>
        <w:spacing w:line="240" w:lineRule="auto" w:before="3"/>
        <w:rPr>
          <w:b/>
          <w:sz w:val="22"/>
        </w:rPr>
      </w:pPr>
      <w:r>
        <w:rPr/>
        <w:pict>
          <v:shape style="position:absolute;margin-left:41.099998pt;margin-top:15.148926pt;width:527.3pt;height:.1pt;mso-position-horizontal-relative:page;mso-position-vertical-relative:paragraph;z-index:-15728640;mso-wrap-distance-left:0;mso-wrap-distance-right:0" coordorigin="822,303" coordsize="10546,0" path="m822,303l1136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360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11"/>
        <w:gridCol w:w="7169"/>
      </w:tblGrid>
      <w:tr>
        <w:trPr>
          <w:trHeight w:val="661" w:hRule="atLeast"/>
        </w:trPr>
        <w:tc>
          <w:tcPr>
            <w:tcW w:w="10603" w:type="dxa"/>
            <w:gridSpan w:val="3"/>
          </w:tcPr>
          <w:p>
            <w:pPr>
              <w:pStyle w:val="TableParagraph"/>
              <w:spacing w:before="55"/>
              <w:ind w:left="2686" w:right="200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1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69" w:type="dxa"/>
          </w:tcPr>
          <w:p>
            <w:pPr>
              <w:pStyle w:val="TableParagraph"/>
              <w:ind w:right="35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місцезнаходження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666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1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169" w:type="dxa"/>
          </w:tcPr>
          <w:p>
            <w:pPr>
              <w:pStyle w:val="TableParagraph"/>
              <w:ind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 надання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942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1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169" w:type="dxa"/>
          </w:tcPr>
          <w:p>
            <w:pPr>
              <w:pStyle w:val="TableParagraph"/>
              <w:ind w:right="35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телефон/факс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(довідки),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електронної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пошти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 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390" w:hRule="atLeast"/>
        </w:trPr>
        <w:tc>
          <w:tcPr>
            <w:tcW w:w="10603" w:type="dxa"/>
            <w:gridSpan w:val="3"/>
          </w:tcPr>
          <w:p>
            <w:pPr>
              <w:pStyle w:val="TableParagraph"/>
              <w:ind w:left="10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1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69" w:type="dxa"/>
          </w:tcPr>
          <w:p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spacing w:before="0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942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1" w:type="dxa"/>
          </w:tcPr>
          <w:p>
            <w:pPr>
              <w:pStyle w:val="TableParagraph"/>
              <w:ind w:right="27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169" w:type="dxa"/>
          </w:tcPr>
          <w:p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«Питання Єдиного державного веб – порталу електронних послуг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4530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1" w:type="dxa"/>
          </w:tcPr>
          <w:p>
            <w:pPr>
              <w:pStyle w:val="TableParagraph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169" w:type="dxa"/>
          </w:tcPr>
          <w:p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3268/5</w:t>
            </w:r>
          </w:p>
          <w:p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603" w:type="dxa"/>
            <w:gridSpan w:val="3"/>
          </w:tcPr>
          <w:p>
            <w:pPr>
              <w:pStyle w:val="TableParagraph"/>
              <w:ind w:left="2868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1" w:type="dxa"/>
          </w:tcPr>
          <w:p>
            <w:pPr>
              <w:pStyle w:val="TableParagraph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169" w:type="dxa"/>
          </w:tcPr>
          <w:p>
            <w:pPr>
              <w:pStyle w:val="TableParagraph"/>
              <w:tabs>
                <w:tab w:pos="1607" w:val="left" w:leader="none"/>
              </w:tabs>
              <w:ind w:right="35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голови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припинення,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ліквідатора,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 (далі – заявник)</w:t>
            </w:r>
          </w:p>
        </w:tc>
      </w:tr>
      <w:tr>
        <w:trPr>
          <w:trHeight w:val="666" w:hRule="atLeast"/>
        </w:trPr>
        <w:tc>
          <w:tcPr>
            <w:tcW w:w="523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1" w:type="dxa"/>
          </w:tcPr>
          <w:p>
            <w:pPr>
              <w:pStyle w:val="TableParagraph"/>
              <w:ind w:right="388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</w:p>
        </w:tc>
        <w:tc>
          <w:tcPr>
            <w:tcW w:w="7169" w:type="dxa"/>
          </w:tcPr>
          <w:p>
            <w:pPr>
              <w:pStyle w:val="TableParagraph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 реорганізації;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620" w:bottom="0" w:left="120" w:right="320"/>
        </w:sectPr>
      </w:pPr>
    </w:p>
    <w:tbl>
      <w:tblPr>
        <w:tblW w:w="0" w:type="auto"/>
        <w:jc w:val="left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11"/>
        <w:gridCol w:w="7169"/>
      </w:tblGrid>
      <w:tr>
        <w:trPr>
          <w:trHeight w:val="9217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before="55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169" w:type="dxa"/>
          </w:tcPr>
          <w:p>
            <w:pPr>
              <w:pStyle w:val="TableParagraph"/>
              <w:spacing w:before="55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законодавства;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копія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посвідчує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особу,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 особи - нерезидента та, якщо такий документ оформлений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демографічного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для фізичної особи – резидента;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поділу;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злиття або приєднання;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 до закону підлягають довгостроковому зберіганню, –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 припинення юридичної особи в результаті поділу, злиття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приєднання;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приєднання;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перетворення.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формувань)</w:t>
            </w:r>
          </w:p>
        </w:tc>
      </w:tr>
      <w:tr>
        <w:trPr>
          <w:trHeight w:val="1770" w:hRule="atLeast"/>
        </w:trPr>
        <w:tc>
          <w:tcPr>
            <w:tcW w:w="523" w:type="dxa"/>
          </w:tcPr>
          <w:p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1" w:type="dxa"/>
          </w:tcPr>
          <w:p>
            <w:pPr>
              <w:pStyle w:val="TableParagraph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55" w:val="left" w:leader="none"/>
              </w:tabs>
              <w:spacing w:line="240" w:lineRule="auto" w:before="6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2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послуг, надання яких зазначений вебпортал не забезпечує, –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електронних сервісів*</w:t>
            </w:r>
          </w:p>
        </w:tc>
      </w:tr>
      <w:tr>
        <w:trPr>
          <w:trHeight w:val="942" w:hRule="atLeast"/>
        </w:trPr>
        <w:tc>
          <w:tcPr>
            <w:tcW w:w="523" w:type="dxa"/>
          </w:tcPr>
          <w:p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1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169" w:type="dxa"/>
          </w:tcPr>
          <w:p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2874" w:hRule="atLeast"/>
        </w:trPr>
        <w:tc>
          <w:tcPr>
            <w:tcW w:w="523" w:type="dxa"/>
          </w:tcPr>
          <w:p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1" w:type="dxa"/>
          </w:tcPr>
          <w:p>
            <w:pPr>
              <w:pStyle w:val="TableParagraph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169" w:type="dxa"/>
          </w:tcPr>
          <w:p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пізніше 3 робочих днів з дати подання документів для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 днів.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державної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1910" w:h="16840"/>
          <w:pgMar w:header="435" w:footer="0" w:top="700" w:bottom="280" w:left="120" w:right="320"/>
          <w:pgNumType w:start="2"/>
        </w:sectPr>
      </w:pPr>
    </w:p>
    <w:tbl>
      <w:tblPr>
        <w:tblW w:w="0" w:type="auto"/>
        <w:jc w:val="left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11"/>
        <w:gridCol w:w="7169"/>
      </w:tblGrid>
      <w:tr>
        <w:trPr>
          <w:trHeight w:val="385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7169" w:type="dxa"/>
          </w:tcPr>
          <w:p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календарних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дати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</w:p>
        </w:tc>
      </w:tr>
      <w:tr>
        <w:trPr>
          <w:trHeight w:val="2598" w:hRule="atLeast"/>
        </w:trPr>
        <w:tc>
          <w:tcPr>
            <w:tcW w:w="523" w:type="dxa"/>
          </w:tcPr>
          <w:p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1" w:type="dxa"/>
          </w:tcPr>
          <w:p>
            <w:pPr>
              <w:pStyle w:val="TableParagraph"/>
              <w:ind w:right="272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9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«Про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державну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реєстрацію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юридичних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осіб,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їх подання</w:t>
            </w:r>
          </w:p>
        </w:tc>
      </w:tr>
      <w:tr>
        <w:trPr>
          <w:trHeight w:val="11706" w:hRule="atLeast"/>
        </w:trPr>
        <w:tc>
          <w:tcPr>
            <w:tcW w:w="523" w:type="dxa"/>
          </w:tcPr>
          <w:p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1" w:type="dxa"/>
          </w:tcPr>
          <w:p>
            <w:pPr>
              <w:pStyle w:val="TableParagraph"/>
              <w:ind w:right="695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9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юридичних   осіб,  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юридичної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подані: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 формувань відсутній запис про державну 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утвореної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злиття,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приєднання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 поділу;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реорганізується,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надійшли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заборгованості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сплати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податків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зборів та/або наявність заборгованості із сплати єдиного внеску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загальнообов’язкове державне соціальне страхування та відсутній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узгоджений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реорганізації юридичної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наявність заборгованості із сплати страхових коштів до Пенсійного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фондів соціального страхування;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відкрите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виконавче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провадження;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35" w:footer="0" w:top="700" w:bottom="280" w:left="120" w:right="320"/>
        </w:sectPr>
      </w:pPr>
    </w:p>
    <w:tbl>
      <w:tblPr>
        <w:tblW w:w="0" w:type="auto"/>
        <w:jc w:val="left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11"/>
        <w:gridCol w:w="7169"/>
      </w:tblGrid>
      <w:tr>
        <w:trPr>
          <w:trHeight w:val="385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7169" w:type="dxa"/>
          </w:tcPr>
          <w:p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770" w:hRule="atLeast"/>
        </w:trPr>
        <w:tc>
          <w:tcPr>
            <w:tcW w:w="523" w:type="dxa"/>
          </w:tcPr>
          <w:p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1" w:type="dxa"/>
          </w:tcPr>
          <w:p>
            <w:pPr>
              <w:pStyle w:val="TableParagraph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169" w:type="dxa"/>
          </w:tcPr>
          <w:p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046" w:hRule="atLeast"/>
        </w:trPr>
        <w:tc>
          <w:tcPr>
            <w:tcW w:w="523" w:type="dxa"/>
          </w:tcPr>
          <w:p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1" w:type="dxa"/>
          </w:tcPr>
          <w:p>
            <w:pPr>
              <w:pStyle w:val="TableParagraph"/>
              <w:ind w:right="572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69" w:type="dxa"/>
          </w:tcPr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кодом доступу.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</w:p>
        </w:tc>
      </w:tr>
    </w:tbl>
    <w:p>
      <w:pPr>
        <w:spacing w:before="8"/>
        <w:ind w:left="728" w:right="502" w:firstLine="175"/>
        <w:jc w:val="left"/>
        <w:rPr>
          <w:sz w:val="14"/>
        </w:rPr>
      </w:pPr>
      <w:r>
        <w:rPr>
          <w:sz w:val="14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730"/>
      </w:pPr>
      <w:r>
        <w:rPr/>
        <w:t>Директор Департаменту нотаріату</w:t>
      </w:r>
    </w:p>
    <w:p>
      <w:pPr>
        <w:pStyle w:val="BodyText"/>
        <w:tabs>
          <w:tab w:pos="9012" w:val="left" w:leader="none"/>
        </w:tabs>
        <w:ind w:left="730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435" w:footer="0" w:top="700" w:bottom="280" w:left="1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5pt;margin-top:20.759642pt;width:12pt;height:15.3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8" w:hanging="2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77" w:hanging="2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86" w:hanging="2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95" w:hanging="2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604" w:hanging="2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313" w:hanging="2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22" w:hanging="2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31" w:hanging="27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2022-10-05T06:37:03Z</dcterms:created>
  <dcterms:modified xsi:type="dcterms:W3CDTF">2022-10-05T06:37:03Z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