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5387" w:leader="none"/>
          <w:tab w:val="left" w:pos="5954" w:leader="none"/>
        </w:tabs>
        <w:spacing w:lineRule="auto" w:line="240" w:before="0" w:after="0"/>
        <w:ind w:left="5387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5387" w:leader="none"/>
          <w:tab w:val="left" w:pos="5954" w:leader="none"/>
        </w:tabs>
        <w:spacing w:lineRule="auto" w:line="240" w:before="0" w:after="0"/>
        <w:ind w:left="5387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tabs>
          <w:tab w:val="left" w:pos="5387" w:leader="none"/>
          <w:tab w:val="left" w:pos="5954" w:leader="none"/>
        </w:tabs>
        <w:spacing w:lineRule="auto" w:line="240" w:before="0" w:after="0"/>
        <w:ind w:left="5387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tabs>
          <w:tab w:val="left" w:pos="5387" w:leader="none"/>
          <w:tab w:val="left" w:pos="5954" w:leader="none"/>
        </w:tabs>
        <w:spacing w:lineRule="auto" w:line="240" w:before="0" w:after="0"/>
        <w:ind w:left="5387" w:hanging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</w:r>
    </w:p>
    <w:p>
      <w:pPr>
        <w:pStyle w:val="Normal"/>
        <w:tabs>
          <w:tab w:val="left" w:pos="5387" w:leader="none"/>
          <w:tab w:val="left" w:pos="5954" w:leader="none"/>
        </w:tabs>
        <w:spacing w:lineRule="auto" w:line="240" w:before="0" w:after="0"/>
        <w:ind w:left="5387" w:hanging="0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/>
      </w:r>
    </w:p>
    <w:p>
      <w:pPr>
        <w:pStyle w:val="Normal"/>
        <w:tabs>
          <w:tab w:val="left" w:pos="6690" w:leader="none"/>
          <w:tab w:val="left" w:pos="7290" w:leader="none"/>
        </w:tabs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ТЕХНОЛОГІЧНА КАРТКА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процесу надання адміністративної послуги</w:t>
      </w:r>
    </w:p>
    <w:p>
      <w:pPr>
        <w:pStyle w:val="Normal"/>
        <w:tabs>
          <w:tab w:val="left" w:pos="3969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6"/>
          <w:szCs w:val="26"/>
          <w:lang w:val="ru-RU" w:eastAsia="uk-UA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>«</w:t>
      </w:r>
      <w:r>
        <w:rPr>
          <w:rFonts w:cs="Times New Roman" w:ascii="Times New Roman" w:hAnsi="Times New Roman"/>
          <w:b/>
          <w:sz w:val="26"/>
          <w:szCs w:val="26"/>
          <w:lang w:eastAsia="uk-UA"/>
        </w:rPr>
        <w:t>Заборона вчинення реєстраційних дій</w:t>
      </w:r>
      <w:r>
        <w:rPr>
          <w:rFonts w:cs="Times New Roman" w:ascii="Times New Roman" w:hAnsi="Times New Roman"/>
          <w:b/>
          <w:bCs/>
          <w:sz w:val="26"/>
          <w:szCs w:val="26"/>
        </w:rPr>
        <w:t>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10"/>
          <w:szCs w:val="10"/>
        </w:rPr>
      </w:pPr>
      <w:r>
        <w:rPr>
          <w:rFonts w:cs="Times New Roman" w:ascii="Times New Roman" w:hAnsi="Times New Roman"/>
          <w:b/>
          <w:bCs/>
          <w:sz w:val="10"/>
          <w:szCs w:val="10"/>
        </w:rPr>
      </w:r>
    </w:p>
    <w:tbl>
      <w:tblPr>
        <w:tblW w:w="10455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7"/>
        <w:gridCol w:w="4961"/>
        <w:gridCol w:w="2409"/>
        <w:gridCol w:w="2517"/>
      </w:tblGrid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Відповідальна особа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Строки виконання етапів</w:t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Інформування про види послуг, порядок заповнення заяви, перелік документів тощо.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 момент звернення.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Прийняття заяви власника / судового рішення </w:t>
            </w:r>
            <w:r>
              <w:rPr>
                <w:rFonts w:cs="Times New Roman" w:ascii="Times New Roman" w:hAnsi="Times New Roman"/>
                <w:color w:val="333333"/>
                <w:sz w:val="24"/>
                <w:szCs w:val="24"/>
                <w:shd w:fill="FFFFFF" w:val="clear"/>
              </w:rPr>
              <w:t>про заборону вчинення реєстраційних дій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 момент звернення.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firstLine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Формування, друк та реєстрація заяви у базі даних заяв Державного реєстру прав.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 момент звернення.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</w:t>
            </w:r>
            <w:r>
              <w:rPr>
                <w:rFonts w:cs="Times New Roman" w:ascii="Times New Roman" w:hAnsi="Times New Roman"/>
                <w:color w:val="333333"/>
                <w:sz w:val="24"/>
                <w:szCs w:val="24"/>
                <w:shd w:fill="FFFFFF" w:val="clear"/>
              </w:rPr>
              <w:t xml:space="preserve"> день реєстрації відповідної заяви/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судового рішення</w:t>
            </w:r>
            <w:r>
              <w:rPr>
                <w:rFonts w:cs="Times New Roman" w:ascii="Times New Roman" w:hAnsi="Times New Roman"/>
                <w:color w:val="333333"/>
                <w:sz w:val="24"/>
                <w:szCs w:val="24"/>
                <w:shd w:fill="FFFFFF" w:val="clear"/>
              </w:rPr>
              <w:t xml:space="preserve"> в Державному реєстрі прав</w:t>
            </w:r>
          </w:p>
        </w:tc>
      </w:tr>
      <w:tr>
        <w:trPr/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ind w:firstLine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Видача результату</w:t>
            </w:r>
            <w:bookmarkStart w:id="0" w:name="_GoBack"/>
            <w:bookmarkEnd w:id="0"/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У строк,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FFFFFF" w:val="clear"/>
              </w:rPr>
              <w:t>що не перевищує одного робочого дня з дня реєстрації відповідної заяви в Державному реєстрі прав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</w:p>
        </w:tc>
      </w:tr>
    </w:tbl>
    <w:p>
      <w:pPr>
        <w:pStyle w:val="Normal"/>
        <w:tabs>
          <w:tab w:val="left" w:pos="195" w:leader="none"/>
        </w:tabs>
        <w:spacing w:lineRule="auto" w:line="240" w:before="0" w:after="0"/>
        <w:ind w:right="0" w:firstLine="567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Рішення, дії або бездіяльність державного реєстратора, суб’єкта державної реєстрації прав можуть бути оскаржені до Міністерства юстиції України, його територіальних органів або до суду</w:t>
      </w:r>
    </w:p>
    <w:p>
      <w:pPr>
        <w:pStyle w:val="Normal"/>
        <w:tabs>
          <w:tab w:val="left" w:pos="195" w:leader="none"/>
        </w:tabs>
        <w:spacing w:lineRule="auto" w:line="240" w:before="0" w:after="0"/>
        <w:ind w:right="0" w:firstLine="567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                           </w:t>
      </w:r>
    </w:p>
    <w:p>
      <w:pPr>
        <w:pStyle w:val="Normal"/>
        <w:tabs>
          <w:tab w:val="left" w:pos="195" w:leader="none"/>
        </w:tabs>
        <w:spacing w:lineRule="auto" w:line="240" w:before="0" w:after="0"/>
        <w:ind w:right="0" w:firstLine="567"/>
        <w:rPr>
          <w:rFonts w:ascii="Times New Roman" w:hAnsi="Times New Roman" w:cs="Times New Roman"/>
          <w:b/>
          <w:b/>
          <w:bCs/>
          <w:sz w:val="26"/>
          <w:szCs w:val="26"/>
        </w:rPr>
      </w:pPr>
      <w:r>
        <w:rPr>
          <w:rFonts w:cs="Times New Roman" w:ascii="Times New Roman" w:hAnsi="Times New Roman"/>
          <w:b/>
          <w:bCs/>
          <w:sz w:val="26"/>
          <w:szCs w:val="26"/>
        </w:rPr>
        <w:t xml:space="preserve">  </w:t>
      </w:r>
    </w:p>
    <w:p>
      <w:pPr>
        <w:pStyle w:val="Normal"/>
        <w:tabs>
          <w:tab w:val="left" w:pos="195" w:leader="none"/>
        </w:tabs>
        <w:spacing w:lineRule="auto" w:line="240" w:before="0" w:after="0"/>
        <w:ind w:righ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/>
      </w:r>
    </w:p>
    <w:sectPr>
      <w:type w:val="nextPage"/>
      <w:pgSz w:w="11906" w:h="16838"/>
      <w:pgMar w:left="1134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86e83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1" w:customStyle="1">
    <w:name w:val="Без интервала1"/>
    <w:qFormat/>
    <w:rsid w:val="00086e83"/>
    <w:pPr>
      <w:widowControl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2"/>
      <w:lang w:val="uk-UA" w:eastAsia="en-US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LibreOffice/5.0.4.2$Windows_x86 LibreOffice_project/2b9802c1994aa0b7dc6079e128979269cf95bc78</Application>
  <Paragraphs>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2016-02-02T09:55:00Z</dcterms:created>
  <dc:creator>123</dc:creator>
  <dc:language>uk-UA</dc:language>
  <cp:lastPrinted>2021-02-03T12:16:00Z</cp:lastPrinted>
  <dcterms:modified xsi:type="dcterms:W3CDTF">2022-09-29T16:57:04Z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