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6379" w:hanging="0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/>
      </w:r>
    </w:p>
    <w:p>
      <w:pPr>
        <w:pStyle w:val="Normal"/>
        <w:spacing w:before="0" w:after="0"/>
        <w:ind w:left="6379" w:hanging="0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/>
      </w:r>
    </w:p>
    <w:p>
      <w:pPr>
        <w:pStyle w:val="Normal"/>
        <w:spacing w:before="0" w:after="0"/>
        <w:ind w:left="6379" w:hanging="0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uk-UA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uk-UA"/>
        </w:rPr>
        <w:t xml:space="preserve">ІНФОРМАЦІЙНА КАРТКА </w:t>
      </w:r>
    </w:p>
    <w:p>
      <w:pPr>
        <w:pStyle w:val="Normal"/>
        <w:tabs>
          <w:tab w:val="left" w:pos="3969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val="ru-RU" w:eastAsia="uk-UA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uk-UA"/>
        </w:rPr>
        <w:t xml:space="preserve">адміністративної послуги </w:t>
      </w:r>
    </w:p>
    <w:p>
      <w:pPr>
        <w:pStyle w:val="Normal"/>
        <w:tabs>
          <w:tab w:val="left" w:pos="3969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val="ru-RU" w:eastAsia="uk-UA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uk-UA"/>
        </w:rPr>
        <w:t>заборона вчинення реєстраційних дій (01174)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u w:val="single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u w:val="single"/>
        </w:rPr>
        <w:t xml:space="preserve">Центр надання адміністративних послуг виконавчого комітету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u w:val="single"/>
        </w:rPr>
        <w:t>Стрийської міської ради</w:t>
      </w:r>
    </w:p>
    <w:tbl>
      <w:tblPr>
        <w:tblW w:w="4950" w:type="pct"/>
        <w:jc w:val="left"/>
        <w:tblInd w:w="61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50" w:type="dxa"/>
          <w:bottom w:w="60" w:type="dxa"/>
          <w:right w:w="60" w:type="dxa"/>
        </w:tblCellMar>
        <w:tblLook w:val="04a0"/>
      </w:tblPr>
      <w:tblGrid>
        <w:gridCol w:w="418"/>
        <w:gridCol w:w="3138"/>
        <w:gridCol w:w="6408"/>
      </w:tblGrid>
      <w:tr>
        <w:trPr/>
        <w:tc>
          <w:tcPr>
            <w:tcW w:w="996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82400, Львівська область, м. Стрий, вул. Шевченка, 71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понеділок, середа, четвер з 08:00 до 17:15, вівторок з 08:00 до 19:00, п’ятниця з 08:00 до 16:00, субота, неділя – вихідний день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тел.(03245) 7-14-85, 7-12-59, e-mail: stryicnap@ukr.net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Офіційний сайт Стрийської міської ради: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http://stryi-rada.gov.ua/</w:t>
            </w:r>
          </w:p>
        </w:tc>
      </w:tr>
      <w:tr>
        <w:trPr/>
        <w:tc>
          <w:tcPr>
            <w:tcW w:w="996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217" w:leader="none"/>
              </w:tabs>
              <w:spacing w:lineRule="auto" w:line="240" w:before="0" w:after="0"/>
              <w:ind w:firstLine="217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ind w:firstLine="21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Постанова Кабінету Міністрів України від 25 грудня      2015 року № 1127 «Про державну реєстрацію речових прав на нерухоме майно та їх обтяжень» (зі змінами),</w:t>
            </w:r>
          </w:p>
          <w:p>
            <w:pPr>
              <w:pStyle w:val="Normal"/>
              <w:spacing w:lineRule="auto" w:line="240" w:before="0" w:after="0"/>
              <w:ind w:firstLine="21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постанова Кабінету Міністрів від 26 жовтня 2011 року       № 1141 «Про затвердження Порядку ведення Державного реєстру речових прав на нерухоме майно» (зі змінами).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0" w:leader="none"/>
              </w:tabs>
              <w:spacing w:lineRule="auto" w:line="240" w:before="0" w:after="0"/>
              <w:ind w:left="9" w:firstLine="217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Наказ Міністерства юстиції України від 21 листопада      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листопада 2016 року за № 1504/29634</w:t>
            </w: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>(зі змінами).</w:t>
            </w:r>
          </w:p>
        </w:tc>
      </w:tr>
      <w:tr>
        <w:trPr/>
        <w:tc>
          <w:tcPr>
            <w:tcW w:w="996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ind w:firstLine="19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 xml:space="preserve">Заява власника об’єкта нерухомого майна / судове рішення щодо заборони вчинення реєстраційних дій </w:t>
            </w: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 xml:space="preserve">до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центру надання адміністративних послуг, або </w:t>
            </w: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у результаті інформаційної взаємодії Державного реєстру прав та Єдиного державного реєстру судових рішень, без подання відповідної заяви заявником.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ind w:firstLine="22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bookmarkStart w:id="1" w:name="n506"/>
            <w:bookmarkEnd w:id="1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Для державної реєстрації заборони вчинення реєстраційних дій подаються:</w:t>
            </w:r>
          </w:p>
          <w:p>
            <w:pPr>
              <w:pStyle w:val="Normal"/>
              <w:spacing w:lineRule="auto" w:line="240" w:before="0" w:after="0"/>
              <w:ind w:firstLine="22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Судове рішення про заборону вчинення реєстраційних дій,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що набрало законної сили / заява власника об’єкта нерухомого майна про заборону вчинення реєстраційних дій щодо власного об’єкта нерухомого майна.</w:t>
            </w:r>
          </w:p>
          <w:p>
            <w:pPr>
              <w:pStyle w:val="Normal"/>
              <w:spacing w:lineRule="auto" w:line="240" w:before="0" w:after="0"/>
              <w:ind w:firstLine="223"/>
              <w:jc w:val="both"/>
              <w:rPr>
                <w:rFonts w:ascii="Times New Roman" w:hAnsi="Times New Roman" w:eastAsia="Times New Roman" w:cs="Times New Roman"/>
                <w:i/>
                <w:i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i/>
                <w:lang w:eastAsia="uk-UA"/>
              </w:rPr>
              <w:t xml:space="preserve">Під час формування та реєстрації заяви </w:t>
            </w:r>
            <w:r>
              <w:rPr>
                <w:i/>
                <w:lang w:val="ru-RU" w:eastAsia="uk-UA"/>
              </w:rPr>
              <w:t xml:space="preserve">адміністратор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центру надання адміністративних послуг</w:t>
            </w:r>
            <w:r>
              <w:rPr>
                <w:rFonts w:eastAsia="Times New Roman" w:cs="Times New Roman" w:ascii="Times New Roman" w:hAnsi="Times New Roman"/>
                <w:i/>
                <w:lang w:val="ru-RU" w:eastAsia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lang w:eastAsia="uk-UA"/>
              </w:rPr>
              <w:t>встановлює особу заявника.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ind w:firstLine="292"/>
              <w:jc w:val="both"/>
              <w:rPr/>
            </w:pPr>
            <w:bookmarkStart w:id="2" w:name="n507"/>
            <w:bookmarkEnd w:id="2"/>
            <w:r>
              <w:rPr>
                <w:i/>
                <w:color w:val="333333"/>
              </w:rPr>
              <w:t>Встановлення особи громадянина України здійснюється за паспортом громадянина України або за іншим документом, що посвідчує особу, передбаченим </w:t>
            </w:r>
            <w:hyperlink r:id="rId2">
              <w:r>
                <w:rPr>
                  <w:rStyle w:val="Style9"/>
                  <w:i/>
                  <w:color w:val="000099"/>
                </w:rPr>
                <w:t>Законом України</w:t>
              </w:r>
            </w:hyperlink>
            <w:r>
              <w:rPr>
                <w:i/>
                <w:color w:val="333333"/>
              </w:rPr>
              <w:t> "Про Єдиний державний демографічний реєстр та документи, що підтверджують громадянство України, посвідчують особу чи її спеціальний статус".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ind w:firstLine="292"/>
              <w:jc w:val="both"/>
              <w:rPr>
                <w:i/>
                <w:i/>
                <w:color w:val="333333"/>
              </w:rPr>
            </w:pPr>
            <w:r>
              <w:rPr>
                <w:i/>
                <w:color w:val="333333"/>
              </w:rPr>
              <w:t>Особа іноземця або особи без громадянства встановлюється за національним, дипломатичним чи службовим паспортом іноземця або іншим документом, що посвідчує особу іноземця або особи без громадянства.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  <w:lang w:eastAsia="uk-UA"/>
              </w:rPr>
            </w:pPr>
            <w:r>
              <w:rPr>
                <w:lang w:val="ru-RU" w:eastAsia="uk-UA"/>
              </w:rPr>
              <w:t xml:space="preserve">       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lang w:eastAsia="uk-UA"/>
              </w:rPr>
              <w:t xml:space="preserve">У разі подання заяви уповноваженою на те особою 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lang w:val="ru-RU" w:eastAsia="uk-UA"/>
              </w:rPr>
              <w:t xml:space="preserve">адміністратор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центру надання адміністративних послуг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lang w:eastAsia="uk-UA"/>
              </w:rPr>
              <w:t xml:space="preserve"> перевіряє обсяг повноважень такої особи на підставі документа, що підтверджує її повноваження діяти від імені іншої особи.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lang w:eastAsia="uk-UA"/>
              </w:rPr>
              <w:t xml:space="preserve">Обсяг повноважень особи, уповноваженої діяти від імені </w:t>
            </w:r>
            <w:r>
              <w:rPr>
                <w:rFonts w:cs="Times New Roman" w:ascii="Times New Roman" w:hAnsi="Times New Roman"/>
                <w:i/>
                <w:color w:val="333333"/>
                <w:sz w:val="24"/>
                <w:szCs w:val="24"/>
                <w:shd w:fill="FFFFFF" w:val="clear"/>
              </w:rPr>
              <w:t>іншої особи, є документ, що підтверджує повноваження законного представника особи, нотаріально посвідчена довіреність або відомості з Єдиного державного реєстру юридичних осіб, фізичних осіб - підприємців та громадських формувань про особу, яка уповноважена діяти від імені юридичної особи.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firstLine="21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Документи подаються особисто або уповноваженою особою у паперовій формі*.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firstLine="21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ind w:firstLine="21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  <w:p>
            <w:pPr>
              <w:pStyle w:val="Normal"/>
              <w:spacing w:lineRule="auto" w:line="240" w:before="0" w:after="0"/>
              <w:ind w:firstLine="21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Адміністративна послуга надається безоплатно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27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firstLine="21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Надається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 день реєстрації відповідної заяви в Державному реєстрі прав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9" w:leader="none"/>
                <w:tab w:val="left" w:pos="449" w:leader="none"/>
              </w:tabs>
              <w:spacing w:lineRule="auto" w:line="240" w:before="0" w:after="0"/>
              <w:ind w:left="9" w:firstLine="2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bookmarkStart w:id="3" w:name="o638"/>
            <w:bookmarkEnd w:id="3"/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Внесення заяви власника про заборону вчинення реєстраційних дій / рішення суду про заборону вчинення реєстраційних дій в базу даних заяв Державного реєстру речових прав на нерухоме майно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358" w:leader="none"/>
              </w:tabs>
              <w:spacing w:lineRule="auto" w:line="240" w:before="0" w:after="0"/>
              <w:ind w:firstLine="217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Інформація про стан розгляду поданої заяви власника про заборону вчинення реєстраційних дій / рішення суду про заборону вчинення реєстраційних дій може бути отримана заявником через веб-сайт, ведення якого здійснюється адміністратором Державного реєстру речових прав на нерухоме майно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4" w:name="n43"/>
      <w:bookmarkStart w:id="5" w:name="n43"/>
      <w:bookmarkEnd w:id="5"/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  <w:t>*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Після початку роботи інформаційної взаємодії між Державним реєстром речових прав на нерухоме майно та Єдиним державним реєстром судових рішень, рішення суду про заборону вчинення реєстраційних дій буде в автоматичному порядку направлятись державному реєстратору для його виконання.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Керуюча справами виконкому</w:t>
        <w:tab/>
        <w:tab/>
        <w:tab/>
        <w:tab/>
        <w:t xml:space="preserve">                  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bCs/>
          <w:sz w:val="28"/>
          <w:szCs w:val="28"/>
        </w:rPr>
        <w:t>Затварницька О.М.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134" w:right="707" w:header="426" w:top="709" w:footer="0" w:bottom="851" w:gutter="0"/>
      <w:pgNumType w:start="1" w:fmt="decimal"/>
      <w:formProt w:val="false"/>
      <w:titlePg/>
      <w:textDirection w:val="lrTb"/>
      <w:docGrid w:type="default" w:linePitch="381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jc w:val="center"/>
      <w:rPr/>
    </w:pPr>
    <w:r>
      <w:rPr>
        <w:sz w:val="24"/>
        <w:szCs w:val="24"/>
      </w:rPr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Style15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585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uk-UA" w:eastAsia="en-US" w:bidi="ar-SA"/>
    </w:rPr>
  </w:style>
  <w:style w:type="paragraph" w:styleId="1">
    <w:name w:val="Заголовок 1"/>
    <w:basedOn w:val="Normal"/>
    <w:link w:val="10"/>
    <w:uiPriority w:val="9"/>
    <w:qFormat/>
    <w:rsid w:val="0052557d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Заголовок 2"/>
    <w:basedOn w:val="Normal"/>
    <w:link w:val="20"/>
    <w:uiPriority w:val="9"/>
    <w:unhideWhenUsed/>
    <w:qFormat/>
    <w:rsid w:val="0052557d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Заголовок 3"/>
    <w:basedOn w:val="Normal"/>
    <w:link w:val="30"/>
    <w:uiPriority w:val="9"/>
    <w:unhideWhenUsed/>
    <w:qFormat/>
    <w:rsid w:val="0052557d"/>
    <w:pPr>
      <w:keepNext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Заголовок 4"/>
    <w:basedOn w:val="Normal"/>
    <w:link w:val="40"/>
    <w:uiPriority w:val="9"/>
    <w:unhideWhenUsed/>
    <w:qFormat/>
    <w:rsid w:val="0052557d"/>
    <w:pPr>
      <w:keepNext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Заголовок 5"/>
    <w:basedOn w:val="Normal"/>
    <w:link w:val="50"/>
    <w:uiPriority w:val="9"/>
    <w:unhideWhenUsed/>
    <w:qFormat/>
    <w:rsid w:val="0052557d"/>
    <w:pPr>
      <w:keepNext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6">
    <w:name w:val="Заголовок 6"/>
    <w:basedOn w:val="Normal"/>
    <w:link w:val="60"/>
    <w:uiPriority w:val="9"/>
    <w:unhideWhenUsed/>
    <w:qFormat/>
    <w:rsid w:val="0052557d"/>
    <w:pPr>
      <w:keepNext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7">
    <w:name w:val="Заголовок 7"/>
    <w:basedOn w:val="Normal"/>
    <w:link w:val="70"/>
    <w:uiPriority w:val="9"/>
    <w:unhideWhenUsed/>
    <w:qFormat/>
    <w:rsid w:val="0052557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link w:val="a3"/>
    <w:uiPriority w:val="99"/>
    <w:qFormat/>
    <w:rsid w:val="00ff6275"/>
    <w:rPr>
      <w:rFonts w:ascii="Times New Roman" w:hAnsi="Times New Roman" w:eastAsia="Times New Roman" w:cs="Times New Roman"/>
      <w:sz w:val="28"/>
      <w:szCs w:val="28"/>
    </w:rPr>
  </w:style>
  <w:style w:type="character" w:styleId="Style8" w:customStyle="1">
    <w:name w:val="Текст выноски Знак"/>
    <w:basedOn w:val="DefaultParagraphFont"/>
    <w:link w:val="a7"/>
    <w:uiPriority w:val="99"/>
    <w:semiHidden/>
    <w:qFormat/>
    <w:rsid w:val="00ea4497"/>
    <w:rPr>
      <w:rFonts w:ascii="Tahoma" w:hAnsi="Tahoma" w:cs="Tahoma"/>
      <w:sz w:val="16"/>
      <w:szCs w:val="16"/>
    </w:rPr>
  </w:style>
  <w:style w:type="character" w:styleId="Style9">
    <w:name w:val="Интернет-ссылка"/>
    <w:basedOn w:val="DefaultParagraphFont"/>
    <w:uiPriority w:val="99"/>
    <w:semiHidden/>
    <w:unhideWhenUsed/>
    <w:rsid w:val="0052557d"/>
    <w:rPr>
      <w:color w:val="0000FF"/>
      <w:u w:val="single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52557d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52557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52557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52557d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51" w:customStyle="1">
    <w:name w:val="Заголовок 5 Знак"/>
    <w:basedOn w:val="DefaultParagraphFont"/>
    <w:link w:val="5"/>
    <w:uiPriority w:val="9"/>
    <w:qFormat/>
    <w:rsid w:val="0052557d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61" w:customStyle="1">
    <w:name w:val="Заголовок 6 Знак"/>
    <w:basedOn w:val="DefaultParagraphFont"/>
    <w:link w:val="6"/>
    <w:uiPriority w:val="9"/>
    <w:qFormat/>
    <w:rsid w:val="0052557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71" w:customStyle="1">
    <w:name w:val="Заголовок 7 Знак"/>
    <w:basedOn w:val="DefaultParagraphFont"/>
    <w:link w:val="7"/>
    <w:uiPriority w:val="9"/>
    <w:qFormat/>
    <w:rsid w:val="0052557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Style10">
    <w:name w:val="Заголовок"/>
    <w:basedOn w:val="Normal"/>
    <w:next w:val="Style11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1">
    <w:name w:val="Основной текст"/>
    <w:basedOn w:val="Normal"/>
    <w:pPr>
      <w:spacing w:lineRule="auto" w:line="288" w:before="0" w:after="140"/>
    </w:pPr>
    <w:rPr/>
  </w:style>
  <w:style w:type="paragraph" w:styleId="Style12">
    <w:name w:val="Список"/>
    <w:basedOn w:val="Style11"/>
    <w:pPr/>
    <w:rPr>
      <w:rFonts w:cs="Mangal"/>
    </w:rPr>
  </w:style>
  <w:style w:type="paragraph" w:styleId="Style13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Верхний колонтитул"/>
    <w:basedOn w:val="Normal"/>
    <w:link w:val="a4"/>
    <w:uiPriority w:val="99"/>
    <w:unhideWhenUsed/>
    <w:rsid w:val="00ff6275"/>
    <w:pPr>
      <w:tabs>
        <w:tab w:val="center" w:pos="4819" w:leader="none"/>
        <w:tab w:val="right" w:pos="9639" w:leader="none"/>
      </w:tabs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9559f6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ea449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vps2" w:customStyle="1">
    <w:name w:val="rvps2"/>
    <w:basedOn w:val="Normal"/>
    <w:qFormat/>
    <w:rsid w:val="0052557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52557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uk-UA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ітка таблиці1"/>
    <w:basedOn w:val="a1"/>
    <w:uiPriority w:val="59"/>
    <w:rsid w:val="00ff6275"/>
    <w:pPr>
      <w:spacing w:after="0" w:line="240" w:lineRule="auto"/>
    </w:pPr>
    <w:rPr>
      <w:lang w:val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f627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on.rada.gov.ua/laws/show/5492-17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LibreOffice/5.0.4.2$Windows_x86 LibreOffice_project/2b9802c1994aa0b7dc6079e128979269cf95bc78</Application>
  <Paragraphs>59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2018-05-05T13:52:00Z</dcterms:created>
  <dc:creator>Світлана Калачова</dc:creator>
  <dc:language>uk-UA</dc:language>
  <cp:lastPrinted>2018-05-29T07:00:00Z</cp:lastPrinted>
  <dcterms:modified xsi:type="dcterms:W3CDTF">2022-09-29T16:49:47Z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