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>
          <w:sz w:val="26"/>
          <w:szCs w:val="26"/>
          <w:lang w:eastAsia="uk-UA"/>
        </w:rPr>
        <w:t xml:space="preserve"> </w:t>
      </w:r>
    </w:p>
    <w:p>
      <w:pPr>
        <w:pStyle w:val="Normal"/>
        <w:jc w:val="center"/>
        <w:rPr>
          <w:b/>
          <w:b/>
          <w:sz w:val="26"/>
          <w:szCs w:val="26"/>
          <w:lang w:val="ru-RU" w:eastAsia="uk-UA"/>
        </w:rPr>
      </w:pPr>
      <w:r>
        <w:rPr>
          <w:b/>
          <w:sz w:val="26"/>
          <w:szCs w:val="26"/>
          <w:lang w:val="ru-RU" w:eastAsia="uk-UA"/>
        </w:rPr>
      </w:r>
    </w:p>
    <w:p>
      <w:pPr>
        <w:pStyle w:val="Normal"/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ІНФОРМАЦІЙНА КАРТКА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адміністративної послуги</w:t>
      </w:r>
    </w:p>
    <w:p>
      <w:pPr>
        <w:pStyle w:val="Normal"/>
        <w:tabs>
          <w:tab w:val="left" w:pos="3969" w:leader="none"/>
        </w:tabs>
        <w:jc w:val="center"/>
        <w:rPr>
          <w:lang w:eastAsia="uk-UA"/>
        </w:rPr>
      </w:pPr>
      <w:r>
        <w:rPr>
          <w:b/>
          <w:sz w:val="26"/>
          <w:szCs w:val="26"/>
          <w:lang w:eastAsia="uk-UA"/>
        </w:rPr>
        <w:t xml:space="preserve"> </w:t>
      </w:r>
      <w:r>
        <w:rPr>
          <w:b/>
          <w:sz w:val="26"/>
          <w:szCs w:val="26"/>
          <w:lang w:eastAsia="uk-UA"/>
        </w:rPr>
        <w:t>взяття на облік безхазяйного нерухомого майна (00049)</w:t>
      </w:r>
    </w:p>
    <w:p>
      <w:pPr>
        <w:pStyle w:val="Normal"/>
        <w:jc w:val="center"/>
        <w:rPr>
          <w:rFonts w:eastAsia="Calibri"/>
          <w:b/>
          <w:b/>
          <w:bCs/>
          <w:u w:val="single"/>
        </w:rPr>
      </w:pPr>
      <w:r>
        <w:rPr>
          <w:rFonts w:eastAsia="Calibri"/>
          <w:b/>
          <w:bCs/>
          <w:u w:val="single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u w:val="single"/>
          <w:lang w:eastAsia="uk-UA"/>
        </w:rPr>
      </w:pPr>
      <w:r>
        <w:rPr>
          <w:rFonts w:eastAsia="Calibri"/>
          <w:b/>
          <w:bCs/>
          <w:u w:val="single"/>
        </w:rPr>
        <w:t>Стрийської міської ради</w:t>
      </w:r>
      <w:r>
        <w:rPr>
          <w:u w:val="single"/>
          <w:lang w:eastAsia="uk-UA"/>
        </w:rPr>
        <w:t xml:space="preserve"> 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4950" w:type="pct"/>
        <w:jc w:val="left"/>
        <w:tblInd w:w="6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18"/>
        <w:gridCol w:w="3138"/>
        <w:gridCol w:w="6408"/>
      </w:tblGrid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82400</w:t>
            </w:r>
            <w:r>
              <w:rPr>
                <w:rFonts w:eastAsia="Calibri"/>
                <w:sz w:val="24"/>
                <w:szCs w:val="24"/>
              </w:rPr>
              <w:t>, Львівська область, м. Стрий, вул. Шевченка, 71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понеділок, середа, четвер з 08:00 до 17:15, вівторок з 08:00 до 19:00, п’ятниця з 08:00 до 16:00, субота, неділя – вихідний день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тел.(03245) 7-14-85, 7-12-59, e-mail: stryicnap@ukr.net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Офіційний сайт Стрийської міської ради:   </w:t>
            </w:r>
          </w:p>
          <w:p>
            <w:pPr>
              <w:pStyle w:val="Normal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http://stryi-rada.gov.ua/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речових прав на нерухоме майно та їх обтяжень» 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«Про державну реєстрацію речових прав на нерухоме майно та їх обтяжень» (зі змінами),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 (зі змінами)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0" w:leader="none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  <w:br/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1504/29634(зі змінами).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96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органу місцевого самоврядування до  </w:t>
            </w:r>
            <w:r>
              <w:rPr>
                <w:sz w:val="24"/>
                <w:szCs w:val="24"/>
              </w:rPr>
              <w:t>центру надання адміністративних послуг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uk-UA"/>
              </w:rPr>
              <w:t>Для взяття на облік безхазяйного нерухомого майна подаються:</w:t>
            </w:r>
          </w:p>
          <w:p>
            <w:pPr>
              <w:pStyle w:val="Normal"/>
              <w:ind w:firstLine="223"/>
              <w:rPr>
                <w:i/>
                <w:i/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про взяття на облік безхазяйного нерухомого майна </w:t>
            </w:r>
            <w:r>
              <w:rPr>
                <w:i/>
                <w:sz w:val="22"/>
                <w:szCs w:val="22"/>
                <w:lang w:eastAsia="uk-UA"/>
              </w:rPr>
              <w:t xml:space="preserve">(під час формування та реєстрації заяви </w:t>
            </w:r>
            <w:r>
              <w:rPr>
                <w:i/>
                <w:sz w:val="22"/>
                <w:szCs w:val="22"/>
                <w:lang w:val="ru-RU" w:eastAsia="uk-UA"/>
              </w:rPr>
              <w:t xml:space="preserve">адміністратор </w:t>
            </w:r>
            <w:r>
              <w:rPr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i/>
                <w:sz w:val="22"/>
                <w:szCs w:val="22"/>
                <w:lang w:eastAsia="uk-UA"/>
              </w:rPr>
              <w:t xml:space="preserve"> встановлює особу заявника)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/>
            </w:pPr>
            <w:bookmarkStart w:id="2" w:name="n507"/>
            <w:bookmarkEnd w:id="2"/>
            <w:r>
              <w:rPr>
                <w:i/>
                <w:color w:val="333333"/>
              </w:rPr>
              <w:t>Встановлення особи громадянина України здійснюється за паспортом громадянина України або за іншим документом, що посвідчує особу, передбаченим </w:t>
            </w:r>
            <w:hyperlink r:id="rId2">
              <w:r>
                <w:rPr>
                  <w:rStyle w:val="Style17"/>
                  <w:i/>
                  <w:color w:val="000099"/>
                </w:rPr>
                <w:t>Законом України</w:t>
              </w:r>
            </w:hyperlink>
            <w:r>
              <w:rPr>
                <w:i/>
                <w:color w:val="333333"/>
              </w:rPr>
              <w:t> "Про Єдиний державний демографічний реєстр та документи, що підтверджують громадянство України, посвідчують особу чи її спеціальний статус".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>
                <w:i/>
                <w:i/>
                <w:color w:val="333333"/>
              </w:rPr>
            </w:pPr>
            <w:r>
              <w:rPr>
                <w:i/>
                <w:color w:val="333333"/>
              </w:rPr>
              <w:t>Особа іноземця або особи без громадянства встановлюється за національним, дипломатичним чи службовим паспортом іноземця або іншим документом, що посвідчує особу іноземця або особи без громадянства.</w:t>
            </w:r>
          </w:p>
          <w:p>
            <w:pPr>
              <w:pStyle w:val="Normal"/>
              <w:ind w:firstLine="292"/>
              <w:rPr>
                <w:i/>
                <w:i/>
                <w:sz w:val="22"/>
                <w:szCs w:val="22"/>
                <w:lang w:eastAsia="uk-UA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У разі подання заяви уповноваженою на те особою </w:t>
            </w:r>
            <w:r>
              <w:rPr>
                <w:i/>
                <w:sz w:val="22"/>
                <w:szCs w:val="22"/>
                <w:lang w:val="ru-RU" w:eastAsia="uk-UA"/>
              </w:rPr>
              <w:t xml:space="preserve">адміністратор </w:t>
            </w:r>
            <w:r>
              <w:rPr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i/>
                <w:sz w:val="22"/>
                <w:szCs w:val="22"/>
                <w:lang w:eastAsia="uk-UA"/>
              </w:rPr>
              <w:t xml:space="preserve">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>
            <w:pPr>
              <w:pStyle w:val="Normal"/>
              <w:ind w:firstLine="292"/>
              <w:rPr>
                <w:i/>
                <w:i/>
                <w:color w:val="333333"/>
                <w:sz w:val="24"/>
                <w:szCs w:val="24"/>
                <w:highlight w:val="white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</w:t>
            </w:r>
            <w:r>
              <w:rPr>
                <w:i/>
                <w:color w:val="333333"/>
                <w:sz w:val="24"/>
                <w:szCs w:val="24"/>
                <w:shd w:fill="FFFFFF" w:val="clear"/>
              </w:rPr>
              <w:t>іншої особи, є документ, що підтверджує повноваження законного представника особи, нотаріально посвідчена довіреність або відомості з Єдиного державного реєстру юридичних осіб, фізичних осіб - підприємців та громадських формувань про особу, яка уповноважена діяти від імені юридичної особи.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  <w:lang w:val="uk-UA"/>
              </w:rPr>
            </w:pPr>
            <w:r>
              <w:rPr>
                <w:i/>
                <w:color w:val="333333"/>
              </w:rPr>
              <w:t xml:space="preserve">4. Заява про </w:t>
            </w:r>
            <w:r>
              <w:rPr>
                <w:i/>
                <w:color w:val="333333"/>
                <w:shd w:fill="FFFFFF" w:val="clear"/>
              </w:rPr>
              <w:t>про взяття на облік безхазяйного нерухомого майна</w:t>
            </w:r>
            <w:r>
              <w:rPr>
                <w:color w:val="333333"/>
                <w:sz w:val="30"/>
                <w:szCs w:val="30"/>
                <w:shd w:fill="FFFFFF" w:val="clear"/>
                <w:lang w:val="uk-UA"/>
              </w:rPr>
              <w:t xml:space="preserve"> </w:t>
            </w:r>
            <w:bookmarkStart w:id="3" w:name="n830"/>
            <w:bookmarkEnd w:id="3"/>
            <w:r>
              <w:rPr>
                <w:i/>
                <w:color w:val="333333"/>
              </w:rPr>
              <w:t>не приймається в разі: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</w:rPr>
            </w:pPr>
            <w:bookmarkStart w:id="4" w:name="n831"/>
            <w:bookmarkEnd w:id="4"/>
            <w:r>
              <w:rPr>
                <w:i/>
                <w:color w:val="333333"/>
                <w:lang w:val="uk-UA"/>
              </w:rPr>
              <w:t>1</w:t>
            </w:r>
            <w:r>
              <w:rPr>
                <w:i/>
                <w:color w:val="333333"/>
              </w:rPr>
              <w:t>) невстановлення особи заявника чи обсягу його повноважень на подання відповідної заяви;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</w:rPr>
            </w:pPr>
            <w:bookmarkStart w:id="5" w:name="n832"/>
            <w:bookmarkEnd w:id="5"/>
            <w:r>
              <w:rPr>
                <w:i/>
                <w:color w:val="333333"/>
                <w:lang w:val="uk-UA"/>
              </w:rPr>
              <w:t>2</w:t>
            </w:r>
            <w:r>
              <w:rPr>
                <w:i/>
                <w:color w:val="333333"/>
              </w:rPr>
              <w:t>) відсутності в Державному земельному кадастрі відомостей про земельну ділянку (у разі державної реєстрації прав на земельну ділянку).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Документи подаються уповноваженою особою органу місцевого самоврядування або уповноваженою ним особою у паперовій формі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highlight w:val="yellow"/>
                <w:lang w:eastAsia="uk-UA"/>
              </w:rPr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Надається </w:t>
            </w:r>
            <w:r>
              <w:rPr>
                <w:color w:val="333333"/>
                <w:sz w:val="24"/>
                <w:szCs w:val="24"/>
                <w:shd w:fill="FFFFFF" w:val="clear"/>
              </w:rPr>
              <w:t>в день прийняття відповідної заяви.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заяви про державну реєстрацію прав може бути зупинено у разі: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подання документів для державної реєстрації прав не в повному обсязі, передбаченому законодавством;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fill="FFFFFF" w:val="clear"/>
              </w:rPr>
              <w:t>неподання заявником чи неотримання державним реєстратором у порядку, визначеному цим Законом, відомостей реєстрів (кадастрів), автоматизованих інформаційних систем в електронній формі чи документів із паперових носіїв інформації, що містять відомості про зареєстровані речові права до 1 січня 2013 року.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</w:rPr>
            </w:pPr>
            <w:bookmarkStart w:id="6" w:name="o545"/>
            <w:bookmarkStart w:id="7" w:name="o625"/>
            <w:bookmarkStart w:id="8" w:name="o371"/>
            <w:bookmarkEnd w:id="6"/>
            <w:bookmarkEnd w:id="7"/>
            <w:bookmarkEnd w:id="8"/>
            <w:r>
              <w:rPr>
                <w:sz w:val="24"/>
                <w:szCs w:val="24"/>
              </w:rPr>
              <w:t>У взятті на облік безхазяйного нерухомого майна може бути відмовлено, якщо: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561"/>
              <w:jc w:val="both"/>
              <w:rPr>
                <w:color w:val="333333"/>
              </w:rPr>
            </w:pPr>
            <w:r>
              <w:rPr>
                <w:color w:val="333333"/>
              </w:rPr>
              <w:t>безхазяйне майно не підлягає обліку відповідно до закону;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561"/>
              <w:jc w:val="both"/>
              <w:rPr>
                <w:color w:val="333333"/>
              </w:rPr>
            </w:pPr>
            <w:bookmarkStart w:id="9" w:name="n692"/>
            <w:bookmarkEnd w:id="9"/>
            <w:r>
              <w:rPr>
                <w:color w:val="333333"/>
              </w:rPr>
              <w:t>із заявою про взяття на облік безхазяйного нерухомого майна звернулася неналежна особа;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561"/>
              <w:jc w:val="both"/>
              <w:rPr>
                <w:color w:val="333333"/>
              </w:rPr>
            </w:pPr>
            <w:bookmarkStart w:id="10" w:name="n693"/>
            <w:bookmarkEnd w:id="10"/>
            <w:r>
              <w:rPr>
                <w:color w:val="333333"/>
              </w:rPr>
              <w:t>у Державному реєстрі прав наявні записи про державну реєстрацію прав на нерухоме майно, щодо якого подано заяву про взяття на облік;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561"/>
              <w:jc w:val="both"/>
              <w:rPr>
                <w:color w:val="333333"/>
                <w:sz w:val="30"/>
                <w:szCs w:val="30"/>
                <w:lang w:val="uk-UA"/>
              </w:rPr>
            </w:pPr>
            <w:bookmarkStart w:id="11" w:name="n694"/>
            <w:bookmarkEnd w:id="11"/>
            <w:r>
              <w:rPr>
                <w:color w:val="333333"/>
              </w:rPr>
              <w:t>у Державному реєстрі прав відсутні записи про припинення права власності на нерухоме майно у зв’язку з відмовою власника від права власності на таке майно (у разі, коли підставою для взяття на облік безхазяйного нерухомого майна є відмова власника нерухомого майна від свого права власності).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Внесення відповідного запису до Державного реєстру речових прав на нерухоме майно </w:t>
            </w:r>
            <w:r>
              <w:rPr>
                <w:i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витяг з Державного реєстру речових прав на нерухоме майно </w:t>
            </w:r>
            <w:r>
              <w:rPr>
                <w:sz w:val="24"/>
                <w:szCs w:val="24"/>
                <w:lang w:eastAsia="uk-UA"/>
              </w:rPr>
              <w:t>в паперовій чи електронній формі;</w:t>
            </w:r>
          </w:p>
          <w:p>
            <w:pPr>
              <w:pStyle w:val="Normal"/>
              <w:tabs>
                <w:tab w:val="left" w:pos="358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відмову у взятті на облік безхазяйного нерухомого майна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i/>
                <w:i/>
                <w:sz w:val="22"/>
                <w:szCs w:val="22"/>
              </w:rPr>
            </w:pPr>
            <w:bookmarkStart w:id="12" w:name="o638"/>
            <w:bookmarkEnd w:id="12"/>
            <w:r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неї заявника з метою її перегляду*.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 з Державного реєстру речових прав на нерухоме майно за бажанням заявника може бути отриманий у паперовій формі.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Рішення про відмову у проведенні державної реєстрації речових прав та їх обтяжень за бажанням заявника може бути отримане у паперовій формі</w:t>
            </w:r>
          </w:p>
        </w:tc>
      </w:tr>
    </w:tbl>
    <w:p>
      <w:pPr>
        <w:pStyle w:val="Normal"/>
        <w:rPr/>
      </w:pPr>
      <w:bookmarkStart w:id="13" w:name="n43"/>
      <w:bookmarkStart w:id="14" w:name="n43"/>
      <w:bookmarkEnd w:id="14"/>
      <w:r>
        <w:rPr/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* Після запровадження сервісу.</w:t>
      </w:r>
    </w:p>
    <w:p>
      <w:pPr>
        <w:pStyle w:val="Normal"/>
        <w:ind w:right="0" w:firstLine="567"/>
        <w:rPr>
          <w:bCs/>
          <w:lang w:val="ru-RU"/>
        </w:rPr>
      </w:pPr>
      <w:r>
        <w:rPr>
          <w:bCs/>
          <w:lang w:val="ru-RU"/>
        </w:rPr>
      </w:r>
    </w:p>
    <w:p>
      <w:pPr>
        <w:pStyle w:val="Normal"/>
        <w:ind w:right="0" w:firstLine="567"/>
        <w:rPr>
          <w:bCs/>
          <w:lang w:val="ru-RU"/>
        </w:rPr>
      </w:pPr>
      <w:r>
        <w:rPr>
          <w:bCs/>
          <w:lang w:val="ru-RU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707" w:header="426" w:top="709" w:footer="0" w:bottom="851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1651d9"/>
    <w:rPr>
      <w:rFonts w:ascii="Tahoma" w:hAnsi="Tahoma" w:eastAsia="Times New Roman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3945b6"/>
    <w:rPr>
      <w:rFonts w:ascii="Times New Roman" w:hAnsi="Times New Roman" w:eastAsia="Times New Roman" w:cs="Times New Roman"/>
      <w:sz w:val="28"/>
      <w:szCs w:val="28"/>
    </w:rPr>
  </w:style>
  <w:style w:type="character" w:styleId="Style17">
    <w:name w:val="Интернет-ссылка"/>
    <w:basedOn w:val="DefaultParagraphFont"/>
    <w:uiPriority w:val="99"/>
    <w:semiHidden/>
    <w:unhideWhenUsed/>
    <w:rsid w:val="00267116"/>
    <w:rPr>
      <w:color w:val="0000FF"/>
      <w:u w:val="single"/>
    </w:rPr>
  </w:style>
  <w:style w:type="character" w:styleId="ListLabel1">
    <w:name w:val="ListLabel 1"/>
    <w:qFormat/>
    <w:rPr>
      <w:color w:val="000000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3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1651d9"/>
    <w:pPr/>
    <w:rPr>
      <w:rFonts w:ascii="Tahoma" w:hAnsi="Tahoma" w:cs="Tahoma"/>
      <w:sz w:val="16"/>
      <w:szCs w:val="16"/>
    </w:rPr>
  </w:style>
  <w:style w:type="paragraph" w:styleId="Style24">
    <w:name w:val="Нижний колонтитул"/>
    <w:basedOn w:val="Normal"/>
    <w:link w:val="aa"/>
    <w:uiPriority w:val="99"/>
    <w:unhideWhenUsed/>
    <w:rsid w:val="003945b6"/>
    <w:pPr>
      <w:tabs>
        <w:tab w:val="center" w:pos="4819" w:leader="none"/>
        <w:tab w:val="right" w:pos="9639" w:leader="none"/>
      </w:tabs>
    </w:pPr>
    <w:rPr/>
  </w:style>
  <w:style w:type="paragraph" w:styleId="Rvps2" w:customStyle="1">
    <w:name w:val="rvps2"/>
    <w:basedOn w:val="Normal"/>
    <w:qFormat/>
    <w:rsid w:val="00267116"/>
    <w:pPr>
      <w:spacing w:beforeAutospacing="1" w:afterAutospacing="1"/>
      <w:jc w:val="left"/>
    </w:pPr>
    <w:rPr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5492-17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DCB7-C40A-4EFB-84F8-8FC62EDD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LibreOffice/5.0.4.2$Windows_x86 LibreOffice_project/2b9802c1994aa0b7dc6079e128979269cf95bc78</Application>
  <Paragraphs>78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2018-05-05T14:09:00Z</dcterms:created>
  <dc:creator>Оксана Горбаченко</dc:creator>
  <dc:language>uk-UA</dc:language>
  <cp:lastPrinted>2018-05-29T07:04:00Z</cp:lastPrinted>
  <dcterms:modified xsi:type="dcterms:W3CDTF">2022-09-29T16:48:45Z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