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>
          <w:sz w:val="26"/>
          <w:szCs w:val="26"/>
          <w:lang w:eastAsia="uk-UA"/>
        </w:rPr>
        <w:t xml:space="preserve"> </w:t>
      </w:r>
    </w:p>
    <w:p>
      <w:pPr>
        <w:pStyle w:val="Normal"/>
        <w:jc w:val="center"/>
        <w:rPr>
          <w:b/>
          <w:b/>
          <w:sz w:val="26"/>
          <w:szCs w:val="26"/>
          <w:lang w:val="ru-RU" w:eastAsia="uk-UA"/>
        </w:rPr>
      </w:pPr>
      <w:r>
        <w:rPr>
          <w:b/>
          <w:sz w:val="26"/>
          <w:szCs w:val="26"/>
          <w:lang w:val="ru-RU" w:eastAsia="uk-UA"/>
        </w:rPr>
      </w:r>
    </w:p>
    <w:p>
      <w:pPr>
        <w:pStyle w:val="Normal"/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</w:r>
    </w:p>
    <w:p>
      <w:pPr>
        <w:pStyle w:val="Normal"/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ІНФОРМАЦІЙНА КАРТКА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надання інформації з Державного реєстру речових прав на нерухоме майно (00047)</w:t>
      </w:r>
    </w:p>
    <w:p>
      <w:pPr>
        <w:pStyle w:val="Normal"/>
        <w:jc w:val="center"/>
        <w:rPr>
          <w:rFonts w:eastAsia="Calibri"/>
          <w:b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u w:val="single"/>
          <w:lang w:eastAsia="uk-UA"/>
        </w:rPr>
      </w:pPr>
      <w:r>
        <w:rPr>
          <w:rFonts w:eastAsia="Calibri"/>
          <w:b/>
          <w:bCs/>
          <w:u w:val="single"/>
        </w:rPr>
        <w:t>Стрийської міської ради</w:t>
      </w:r>
      <w:r>
        <w:rPr>
          <w:u w:val="single"/>
          <w:lang w:eastAsia="uk-UA"/>
        </w:rPr>
        <w:t xml:space="preserve">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4950" w:type="pct"/>
        <w:jc w:val="left"/>
        <w:tblInd w:w="6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18"/>
        <w:gridCol w:w="3138"/>
        <w:gridCol w:w="6408"/>
      </w:tblGrid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82400</w:t>
            </w:r>
            <w:r>
              <w:rPr>
                <w:rFonts w:eastAsia="Calibri"/>
                <w:sz w:val="24"/>
                <w:szCs w:val="24"/>
              </w:rPr>
              <w:t>, Львівська область, м. Стрий, вул. Шевченка, 71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понеділок, середа, четвер з 08:00 до 17:15, вівторок з 08:00 до 19:00, п’ятниця з 08:00 до 16:00, субота, неділя – вихідний день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тел.(03245) 7-14-85, 7-12-59, e-mail: stryicnap@ukr.net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Офіційний сайт Стрийської міської ради:   </w:t>
            </w:r>
          </w:p>
          <w:p>
            <w:pPr>
              <w:pStyle w:val="Normal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http://stryi-rada.gov.ua/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майно та їх обтяжень»(зі змінами);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26 жовтня </w:t>
              <w:br/>
              <w:t>2011 року № 1141 «Про затвердження Порядку ведення Державного реєстру речових прав на нерухоме майно» (зі змінами).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0" w:leader="none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  <w:br/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1504/29634(зі змінами).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до </w:t>
            </w:r>
            <w:r>
              <w:rPr>
                <w:sz w:val="24"/>
                <w:szCs w:val="24"/>
              </w:rPr>
              <w:t xml:space="preserve">центру надання адміністративних послуг, або </w:t>
            </w:r>
            <w:r>
              <w:rPr>
                <w:color w:val="333333"/>
                <w:sz w:val="24"/>
                <w:szCs w:val="24"/>
                <w:shd w:fill="FFFFFF" w:val="clear"/>
              </w:rPr>
              <w:t>в електронній формі через офіційний веб-сайт Міністерства юстиції України, за умови ідентифікації такої особи (фізичної або юридичної) з використанням електронного цифрового підпису чи іншого альтернативного засобу ідентифікації особи</w:t>
            </w:r>
          </w:p>
          <w:p>
            <w:pPr>
              <w:pStyle w:val="Normal"/>
              <w:rPr>
                <w:sz w:val="24"/>
                <w:szCs w:val="24"/>
                <w:highlight w:val="yellow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*</w:t>
            </w:r>
            <w:r>
              <w:rPr/>
              <w:t xml:space="preserve"> </w:t>
            </w:r>
            <w:r>
              <w:rPr>
                <w:sz w:val="24"/>
                <w:szCs w:val="24"/>
                <w:lang w:eastAsia="uk-UA"/>
              </w:rPr>
              <w:t>в електронній формі надається через веб-портал Мін’юсту, у тому числі з використанням сервісної послуги у формі прикладного програмного інтерфейсу Державного реєстру речових прав на нерухоме майно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uk-UA"/>
              </w:rPr>
              <w:t>Для надання інформації з Державного реєстру речових прав на нерухоме майно подаються: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заява про надання інформації з Державного реєстру речових прав на нерухоме майно.</w:t>
            </w:r>
          </w:p>
          <w:p>
            <w:pPr>
              <w:pStyle w:val="Normal"/>
              <w:ind w:firstLine="223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Під час формування та реєстрації заяви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встановлює особу заявника.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/>
            </w:pPr>
            <w:r>
              <w:rPr>
                <w:i/>
                <w:color w:val="333333"/>
              </w:rPr>
              <w:t>Встановлення особи громадянина України здійснюється за паспортом громадянина України або за іншим документом, що посвідчує особу, передбаченим </w:t>
            </w:r>
            <w:hyperlink r:id="rId2">
              <w:r>
                <w:rPr>
                  <w:rStyle w:val="Style17"/>
                  <w:i/>
                  <w:color w:val="000099"/>
                </w:rPr>
                <w:t>Законом України</w:t>
              </w:r>
            </w:hyperlink>
            <w:r>
              <w:rPr>
                <w:i/>
                <w:color w:val="333333"/>
              </w:rPr>
              <w:t> "Про Єдиний державний демографічний реєстр та документи, що підтверджують громадянство України, посвідчують особу чи її спеціальний статус".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>
                <w:i/>
                <w:i/>
                <w:color w:val="333333"/>
              </w:rPr>
            </w:pPr>
            <w:r>
              <w:rPr>
                <w:i/>
                <w:color w:val="333333"/>
              </w:rPr>
              <w:t>Особа іноземця або особи без громадянства встановлюється за національним, дипломатичним чи службовим паспортом іноземця або іншим документом, що посвідчує особу іноземця або особи без громадянства.</w:t>
            </w:r>
          </w:p>
          <w:p>
            <w:pPr>
              <w:pStyle w:val="Normal"/>
              <w:ind w:firstLine="292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У разі подання заяви уповноваженою на те особою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>
            <w:pPr>
              <w:pStyle w:val="Normal"/>
              <w:ind w:firstLine="292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</w:t>
            </w:r>
            <w:r>
              <w:rPr>
                <w:i/>
                <w:color w:val="333333"/>
                <w:sz w:val="24"/>
                <w:szCs w:val="24"/>
                <w:shd w:fill="FFFFFF" w:val="clear"/>
              </w:rPr>
              <w:t>іншої особи, є документ, що підтверджує повноваження законного представника особи, нотаріально посвідчена довіреність або відомості з Єдиного державного реєстру юридичних осіб, фізичних осіб - підприємців та громадських формувань про особу, яка уповноважена діяти від імені юридичної особи.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документ, що підтверджує сплату адміністративного збору крім випадків, передбачених Законом України «Про державну реєстрацію речових прав на нерухоме майно та їх обтяжень»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 подаються заявником особисто або уповноваженою ним особою у паперовій формі.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Інформація з Державного реєстру прав в електронній формі через веб-портал Мін’юсту надається користувачам, яких ідентифіковано шляхом використання кваліфікованого електронного підпису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Адміністративна послуга надається платно.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інформації з Державного реєстру речових прав на нерухоме майно у паперовій формі здійснюються у строк, що не перевищує одного робочого дня з дня реєстрації відповідної заяви в Державному реєстрі речових прав на нерухоме майно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trike/>
                <w:sz w:val="24"/>
                <w:szCs w:val="24"/>
              </w:rPr>
            </w:pPr>
            <w:bookmarkStart w:id="2" w:name="o545"/>
            <w:bookmarkStart w:id="3" w:name="o625"/>
            <w:bookmarkStart w:id="4" w:name="o371"/>
            <w:bookmarkEnd w:id="2"/>
            <w:bookmarkEnd w:id="3"/>
            <w:bookmarkEnd w:id="4"/>
            <w:r>
              <w:rPr>
                <w:sz w:val="24"/>
                <w:szCs w:val="24"/>
                <w:lang w:eastAsia="uk-UA"/>
              </w:rPr>
              <w:t>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 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>
              <w:rPr>
                <w:sz w:val="24"/>
                <w:szCs w:val="24"/>
              </w:rPr>
              <w:t>Інформація з Державного реєстру речових прав на нерухоме майно надається за допомогою програмних засобів ведення цього реєстру у паперовій або електронній формі, що має однакову юридичну силу та містить обов’язкове посилання на Державний реєстр речових прав на нерухоме майно</w:t>
            </w:r>
          </w:p>
        </w:tc>
      </w:tr>
    </w:tbl>
    <w:p>
      <w:pPr>
        <w:pStyle w:val="Normal"/>
        <w:rPr/>
      </w:pPr>
      <w:bookmarkStart w:id="6" w:name="n43"/>
      <w:bookmarkStart w:id="7" w:name="n43"/>
      <w:bookmarkEnd w:id="7"/>
      <w:r>
        <w:rPr/>
      </w:r>
    </w:p>
    <w:p>
      <w:pPr>
        <w:pStyle w:val="Normal"/>
        <w:ind w:firstLine="567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ind w:firstLine="567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707" w:header="426" w:top="709" w:footer="0" w:bottom="851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1651d9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3945b6"/>
    <w:rPr>
      <w:rFonts w:ascii="Times New Roman" w:hAnsi="Times New Roman" w:eastAsia="Times New Roman" w:cs="Times New Roman"/>
      <w:sz w:val="28"/>
      <w:szCs w:val="28"/>
    </w:rPr>
  </w:style>
  <w:style w:type="character" w:styleId="Style17">
    <w:name w:val="Интернет-ссылка"/>
    <w:basedOn w:val="DefaultParagraphFont"/>
    <w:uiPriority w:val="99"/>
    <w:semiHidden/>
    <w:unhideWhenUsed/>
    <w:rsid w:val="00c5578c"/>
    <w:rPr>
      <w:color w:val="0000FF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3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1651d9"/>
    <w:pPr/>
    <w:rPr>
      <w:rFonts w:ascii="Tahoma" w:hAnsi="Tahoma" w:cs="Tahoma"/>
      <w:sz w:val="16"/>
      <w:szCs w:val="16"/>
    </w:rPr>
  </w:style>
  <w:style w:type="paragraph" w:styleId="Style24">
    <w:name w:val="Нижний колонтитул"/>
    <w:basedOn w:val="Normal"/>
    <w:link w:val="aa"/>
    <w:uiPriority w:val="99"/>
    <w:unhideWhenUsed/>
    <w:rsid w:val="003945b6"/>
    <w:pPr>
      <w:tabs>
        <w:tab w:val="center" w:pos="4819" w:leader="none"/>
        <w:tab w:val="right" w:pos="9639" w:leader="none"/>
      </w:tabs>
    </w:pPr>
    <w:rPr/>
  </w:style>
  <w:style w:type="paragraph" w:styleId="Rvps2" w:customStyle="1">
    <w:name w:val="rvps2"/>
    <w:basedOn w:val="Normal"/>
    <w:qFormat/>
    <w:rsid w:val="00c5578c"/>
    <w:pPr>
      <w:spacing w:beforeAutospacing="1" w:afterAutospacing="1"/>
      <w:jc w:val="left"/>
    </w:pPr>
    <w:rPr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5492-17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24AE-B707-4AEF-8E76-4288D424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LibreOffice/5.0.4.2$Windows_x86 LibreOffice_project/2b9802c1994aa0b7dc6079e128979269cf95bc78</Application>
  <Paragraphs>66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2018-06-27T08:01:00Z</dcterms:created>
  <dc:creator>Оксана Горбаченко</dc:creator>
  <dc:language>uk-UA</dc:language>
  <cp:lastPrinted>2018-06-27T08:01:00Z</cp:lastPrinted>
  <dcterms:modified xsi:type="dcterms:W3CDTF">2022-09-29T16:50:51Z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