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A6" w:rsidRPr="00230E53" w:rsidRDefault="00305FA6" w:rsidP="00830E4E">
      <w:pPr>
        <w:autoSpaceDE w:val="0"/>
        <w:spacing w:after="0" w:line="20" w:lineRule="atLeast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E53">
        <w:rPr>
          <w:rFonts w:ascii="Times New Roman" w:hAnsi="Times New Roman" w:cs="Times New Roman"/>
          <w:sz w:val="24"/>
          <w:szCs w:val="24"/>
          <w:lang w:val="uk-UA"/>
        </w:rPr>
        <w:t>Додаток № 4</w:t>
      </w:r>
    </w:p>
    <w:p w:rsidR="00305FA6" w:rsidRPr="00230E53" w:rsidRDefault="00305FA6" w:rsidP="00830E4E">
      <w:pPr>
        <w:autoSpaceDE w:val="0"/>
        <w:spacing w:after="0" w:line="20" w:lineRule="atLeast"/>
        <w:ind w:left="6521"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230E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:rsidR="00305FA6" w:rsidRPr="00230E53" w:rsidRDefault="00305FA6" w:rsidP="00830E4E">
      <w:pPr>
        <w:autoSpaceDE w:val="0"/>
        <w:spacing w:after="0" w:line="20" w:lineRule="atLeast"/>
        <w:ind w:left="6521"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230E53">
        <w:rPr>
          <w:rFonts w:ascii="Times New Roman" w:hAnsi="Times New Roman" w:cs="Times New Roman"/>
          <w:bCs/>
          <w:sz w:val="24"/>
          <w:szCs w:val="24"/>
          <w:lang w:val="uk-UA"/>
        </w:rPr>
        <w:t>Стрийської</w:t>
      </w:r>
      <w:r w:rsidRPr="00230E5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05FA6" w:rsidRPr="00230E53" w:rsidRDefault="00830E4E" w:rsidP="00830E4E">
      <w:pPr>
        <w:autoSpaceDE w:val="0"/>
        <w:spacing w:after="0" w:line="20" w:lineRule="atLeast"/>
        <w:ind w:left="6521" w:right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305FA6" w:rsidRPr="00230E53">
        <w:rPr>
          <w:rFonts w:ascii="Times New Roman" w:hAnsi="Times New Roman" w:cs="Times New Roman"/>
          <w:sz w:val="24"/>
          <w:szCs w:val="24"/>
          <w:lang w:val="uk-UA" w:eastAsia="uk-UA"/>
        </w:rPr>
        <w:t>08 грудня 2020 р.  № 22</w:t>
      </w:r>
    </w:p>
    <w:p w:rsidR="00305FA6" w:rsidRPr="001F6D97" w:rsidRDefault="00305FA6" w:rsidP="00305FA6">
      <w:pPr>
        <w:spacing w:after="0" w:line="20" w:lineRule="atLeast"/>
        <w:jc w:val="right"/>
        <w:rPr>
          <w:rFonts w:ascii="Times New Roman" w:hAnsi="Times New Roman" w:cs="Times New Roman"/>
          <w:lang w:val="uk-UA"/>
        </w:rPr>
      </w:pPr>
    </w:p>
    <w:p w:rsidR="00305FA6" w:rsidRPr="001F6D97" w:rsidRDefault="00305FA6" w:rsidP="00305FA6">
      <w:pPr>
        <w:spacing w:after="0" w:line="20" w:lineRule="atLeast"/>
        <w:ind w:left="360"/>
        <w:rPr>
          <w:rFonts w:ascii="Times New Roman" w:hAnsi="Times New Roman" w:cs="Times New Roman"/>
          <w:lang w:val="uk-UA"/>
        </w:rPr>
      </w:pPr>
    </w:p>
    <w:p w:rsidR="00305FA6" w:rsidRPr="008108BD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05FA6" w:rsidRPr="008108BD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про відділ капітального будівництва</w:t>
      </w:r>
    </w:p>
    <w:p w:rsidR="00305FA6" w:rsidRPr="008108BD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  <w:r w:rsidRPr="008108B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Стрийської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C91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Стрийського району</w:t>
      </w:r>
    </w:p>
    <w:p w:rsidR="00305FA6" w:rsidRPr="008108BD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</w:p>
    <w:p w:rsidR="00305FA6" w:rsidRPr="001F6D97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95382E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І. За</w:t>
      </w:r>
      <w:bookmarkStart w:id="0" w:name="_GoBack"/>
      <w:bookmarkEnd w:id="0"/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гальні положення</w:t>
      </w: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  <w:lang w:val="uk-UA"/>
        </w:rPr>
      </w:pP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1.1. Відділ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Стрийської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1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Стрийського району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 та структурним підрозділом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Стрийської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підзвітним і підконтрольним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його голові та міській раді.</w:t>
      </w: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1.2. Відділ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F621A8">
        <w:rPr>
          <w:rFonts w:ascii="Times New Roman" w:hAnsi="Times New Roman"/>
          <w:sz w:val="28"/>
          <w:szCs w:val="28"/>
          <w:shd w:val="clear" w:color="auto" w:fill="FFFFFF"/>
        </w:rPr>
        <w:t>Стрийського району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утворено та зареєстровано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 чинним законодавством.</w:t>
      </w: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1.3. В межах своєї компетенції відділ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F621A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F621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Стрийського району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виконання Конституції України та Законів України, Постанов Верховної Ради України та Кабінету Міністрів України, розпоряджень Президента, рішень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а також  керується у своїй діяльності цим Положенням.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Прийняття на посади працівників</w:t>
      </w:r>
      <w:r w:rsidRPr="001F6D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здійснюється шляхом призначення міським головою на конкурсній основі  у відповідності до вимог чинного законодавства. Прийняття на посади працівників на договірних засадах призначається начальником відділу.</w:t>
      </w:r>
    </w:p>
    <w:p w:rsidR="00305FA6" w:rsidRPr="001F6D97" w:rsidRDefault="00305FA6" w:rsidP="00305FA6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1.5. Відділ є юридичною особою, має самостійний баланс, рахунки в органах Державного казначейства, банку, печатку із зображенням Державного Герба України і своїм найменуванням, може самостійно виступати стороною у судових розглядах цивільних, господарських та адміністративних справ, здійснювати інші права та обов’язки юридичної особи в межах, визначених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є правонаступником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Госпрозрахункового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при Стрийському міськвиконкомі.</w:t>
      </w:r>
    </w:p>
    <w:p w:rsidR="00305FA6" w:rsidRPr="001F6D97" w:rsidRDefault="00305FA6" w:rsidP="00305FA6">
      <w:pPr>
        <w:spacing w:after="0" w:line="20" w:lineRule="atLeast"/>
        <w:ind w:left="180" w:firstLine="671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</w:t>
      </w:r>
      <w:r w:rsidRPr="001F6D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безпосередньо підпорядкований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профільному </w:t>
      </w:r>
      <w:r w:rsidRPr="001F6D97">
        <w:rPr>
          <w:rFonts w:ascii="Times New Roman" w:hAnsi="Times New Roman" w:cs="Times New Roman"/>
          <w:bCs/>
          <w:sz w:val="28"/>
          <w:szCs w:val="28"/>
          <w:lang w:val="uk-UA"/>
        </w:rPr>
        <w:t>заступнику міського голови та міському голові.</w:t>
      </w: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1.7. Відділ утримується за рахунок коштів місцевого бюджету (за рахунок коштів, передбачених у вартості будівництва на утримання служб Замовника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технічний нагляд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5FA6" w:rsidRPr="001F6D97" w:rsidRDefault="00305FA6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чисельність, фонд оплати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структуру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сесія Стрийської міської ради.  </w:t>
      </w:r>
    </w:p>
    <w:p w:rsidR="00305FA6" w:rsidRPr="0064183A" w:rsidRDefault="00305FA6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1.8. Кошторис доходів і видатків,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відділу затверджує міський голова, після попереднього погодження із заступником міського голови з питань капітального будівництва.</w:t>
      </w:r>
    </w:p>
    <w:p w:rsidR="00305FA6" w:rsidRPr="001F6D97" w:rsidRDefault="00305FA6" w:rsidP="00305FA6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1.9. Місце знаходження відділу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Стрийської </w:t>
      </w: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міської ради: Україна,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Львівська </w:t>
      </w: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область, м.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Стрий</w:t>
      </w: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вул. Шевченка, 71</w:t>
      </w:r>
    </w:p>
    <w:p w:rsidR="00305FA6" w:rsidRPr="001F6D97" w:rsidRDefault="00305FA6" w:rsidP="00305FA6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1.10. Повна назва відділу: Відділ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Стрийської </w:t>
      </w: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Pr="00F621A8">
        <w:rPr>
          <w:rFonts w:ascii="Times New Roman" w:hAnsi="Times New Roman" w:cs="Times New Roman"/>
          <w:sz w:val="28"/>
          <w:szCs w:val="28"/>
          <w:lang w:val="uk-UA" w:eastAsia="uk-UA"/>
        </w:rPr>
        <w:t>ради</w:t>
      </w:r>
      <w:r w:rsidRPr="00F621A8">
        <w:rPr>
          <w:rFonts w:ascii="Times New Roman" w:hAnsi="Times New Roman"/>
          <w:sz w:val="28"/>
          <w:szCs w:val="28"/>
          <w:shd w:val="clear" w:color="auto" w:fill="FFFFFF"/>
        </w:rPr>
        <w:t xml:space="preserve"> Стрийського району</w:t>
      </w:r>
      <w:r w:rsidRPr="001F6D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скорочена назва: </w:t>
      </w:r>
      <w:r w:rsidRPr="00F621A8">
        <w:rPr>
          <w:rFonts w:ascii="Times New Roman" w:hAnsi="Times New Roman" w:cs="Times New Roman"/>
          <w:sz w:val="28"/>
          <w:szCs w:val="28"/>
          <w:lang w:val="uk-UA" w:eastAsia="uk-UA"/>
        </w:rPr>
        <w:t>ВКБ СМР СР.</w:t>
      </w:r>
    </w:p>
    <w:p w:rsidR="00305FA6" w:rsidRPr="001F6D97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firstLine="851"/>
        <w:jc w:val="center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ІІ. Основні завдання відділу</w:t>
      </w:r>
    </w:p>
    <w:p w:rsidR="00305FA6" w:rsidRPr="001F6D97" w:rsidRDefault="00305FA6" w:rsidP="00305FA6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Default="00305FA6" w:rsidP="00305FA6">
      <w:pPr>
        <w:pStyle w:val="a3"/>
        <w:ind w:right="101"/>
      </w:pPr>
      <w:r>
        <w:t>2.1. Основним завданням відділу є реалізація державної політики у сфері будівництва – виконання функцій замовника на нове будівництво, реконструкцію, реставрацію, капітальний ремонт та технічне переоснащення об’єктів комунальної та державної власності, а також об’єднаних територіальних громад на території області, що фінансуються за рахунок усіх джерел, передбачених законодавством.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left="360"/>
        <w:jc w:val="center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ІІІ. Відділ відповідно до покладених на нього завдань</w:t>
      </w:r>
    </w:p>
    <w:p w:rsidR="00305FA6" w:rsidRPr="001F6D97" w:rsidRDefault="00305FA6" w:rsidP="00305FA6">
      <w:pPr>
        <w:spacing w:after="0" w:line="20" w:lineRule="atLeast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3.1. Готує пропозиції до програм соціально - економічного розвитку міста, міського бюджету і подає їх на розгляд міськвиконкому та міської ради. 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3.2. Сприяє органу місцевого самоврядування у вирішенні питань соціально - економічного розвитку міста.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3.3. Готує пропозиції з питань розвитку будівництва і подає їх на розгляд міськвиконкому та міській раді.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3.4. Забезпечує дотримання законодавства у галузі будівництва.</w:t>
      </w:r>
    </w:p>
    <w:p w:rsidR="00305FA6" w:rsidRPr="008C636E" w:rsidRDefault="00F621A8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F62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305FA6" w:rsidRPr="00F62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05FA6" w:rsidRPr="00F621A8">
        <w:rPr>
          <w:rFonts w:ascii="Times New Roman" w:hAnsi="Times New Roman" w:cs="Times New Roman"/>
          <w:sz w:val="28"/>
          <w:szCs w:val="28"/>
          <w:lang w:val="uk-UA"/>
        </w:rPr>
        <w:t>.5.Приймає участь у розробці   поточних та перспективних програм капітального будівництва на основі пропозицій структурних підрозділів міськвиконкому, складає переліки проектів будов, титульні списки будов та проектно - розвідувальних робіт і подає їх на затвердження в установленому порядку.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3.6. Забезпечує в установленому порядку своєчасне і в повному обсязі фінансування проектно - розвідувальних робіт і будівництва об'єктів відповідно до титульних списків будов та укладених договорів.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3.7. Розміщує замовлення на проектно - розвідувальні роботи, укладає з проектними і </w:t>
      </w:r>
      <w:r w:rsidRPr="00CB5BF2">
        <w:rPr>
          <w:rFonts w:ascii="Times New Roman" w:hAnsi="Times New Roman" w:cs="Times New Roman"/>
          <w:sz w:val="28"/>
          <w:szCs w:val="28"/>
          <w:lang w:val="uk-UA"/>
        </w:rPr>
        <w:t>розвідувальними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 договори на розроблення проектно - кошторисної документації та здійснення ними авторського нагляду за будівництвом. Готує документацію конкурсних торгів і проводить конкурсні торги на закупівлю робіт і послуг за рахунок бюджетних коштів в межах повноважень відділу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</w:t>
      </w:r>
      <w:r w:rsidR="00F621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F621A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F621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Стрийського району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до чинного законодавства у сфері публічних закупівель.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3.8. Здійснює передачу в установлені терміни проектним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або розвідувальним організаціям завдань на проектування, вихідних даних та інших документів, необхідних для виконання проектних і розвідувальних робіт та розроблення проектно - кошторисної документації.</w:t>
      </w:r>
    </w:p>
    <w:p w:rsidR="00305FA6" w:rsidRPr="00EF2DED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>3.9. Приймає і перевіряє комплектність одержаної від проектних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 xml:space="preserve"> або розвідувальних організацій проектно - кошторисної та іншої документації, забезпечує в установленому порядку проведення державної експертизи цієї документації, її погодження і затвердження та передає цю документацію будівельним організаціям.</w:t>
      </w:r>
    </w:p>
    <w:p w:rsidR="00305FA6" w:rsidRPr="00EF2DED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EF2DED">
        <w:rPr>
          <w:rFonts w:ascii="Times New Roman" w:hAnsi="Times New Roman" w:cs="Times New Roman"/>
          <w:lang w:val="uk-UA"/>
        </w:rPr>
        <w:tab/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>3.10. Розміщує замовлення на капітальне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21A8">
        <w:rPr>
          <w:rFonts w:ascii="Times New Roman" w:hAnsi="Times New Roman" w:cs="Times New Roman"/>
          <w:sz w:val="28"/>
          <w:szCs w:val="28"/>
          <w:lang w:val="uk-UA"/>
        </w:rPr>
        <w:t>реконструкцію, реставрацію, капітальний ремонт та технічне переоснащення об’єктів</w:t>
      </w:r>
      <w:r w:rsidRPr="005D55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 xml:space="preserve"> укладає з будівельними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анізаціями відповідні договори.</w:t>
      </w:r>
    </w:p>
    <w:p w:rsidR="00305FA6" w:rsidRPr="00EF2DED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EF2DED">
        <w:rPr>
          <w:rFonts w:ascii="Times New Roman" w:hAnsi="Times New Roman" w:cs="Times New Roman"/>
          <w:lang w:val="uk-UA"/>
        </w:rPr>
        <w:tab/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>3.11. Забезпечує реєстрацію в інспекції державного архітектурно - будівельного контролю відповідальних інженерно - технічних працівників організацій, що безпосередньо здійснюють будівництво об'єктів і технічний нагляд, одержує дозвіл на виконання будівельно - монтажних робіт.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 Передає буд</w:t>
      </w:r>
      <w:r>
        <w:rPr>
          <w:rFonts w:ascii="Times New Roman" w:hAnsi="Times New Roman" w:cs="Times New Roman"/>
          <w:sz w:val="28"/>
          <w:szCs w:val="28"/>
          <w:lang w:val="uk-UA"/>
        </w:rPr>
        <w:t>івельній організації в погоджен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і нею терміни документи про дозвіл відповідних органів на:</w:t>
      </w:r>
    </w:p>
    <w:p w:rsidR="00305FA6" w:rsidRPr="001F6D97" w:rsidRDefault="00305FA6" w:rsidP="00305FA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виконання будівельно - монтажних робіт;</w:t>
      </w:r>
    </w:p>
    <w:p w:rsidR="00305FA6" w:rsidRPr="001F6D97" w:rsidRDefault="00305FA6" w:rsidP="00305FA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відведення земельної ділянки під будівництво;</w:t>
      </w:r>
    </w:p>
    <w:p w:rsidR="00305FA6" w:rsidRPr="001F6D97" w:rsidRDefault="00305FA6" w:rsidP="00305FA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проведення робіт у зоні повітряних ліній електропередачі та ліній зв'язку, ділянок залізниць, що експлуатуються, або в смузі відчуження залізниць, а також на розкриття шляхових покриттів;</w:t>
      </w:r>
    </w:p>
    <w:p w:rsidR="00305FA6" w:rsidRPr="00D65160" w:rsidRDefault="00305FA6" w:rsidP="00305FA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проведення робіт у місцях, де проходять підземні комунікації, з передачею будівельній організації схем таких комунікацій (кабельних, газових, водопровідних, каналізаційних тощо), розміщених на території будівельного майданчика;</w:t>
      </w:r>
    </w:p>
    <w:p w:rsidR="00305FA6" w:rsidRPr="00EF2DED" w:rsidRDefault="00305FA6" w:rsidP="00305FA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перенесення з будівельного майданчика магістральних ліній електропередачі, залізничних колій, мереж водопроводу, каналізації, газо – і нафтопроводів, ліній зв'язку та інших  споруд, що перешкоджають будівництву на відведеному майданчику, в терміни, передбачені в особливих умовах до договору;</w:t>
      </w:r>
    </w:p>
    <w:p w:rsidR="00305FA6" w:rsidRPr="00EF2DED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 Здійснює технічний нагляд за будівництвом, контроль за відповідністю обсягів та якості виконаних робіт проектам, технічним умовам і стандартам.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 Забезпечує виконання пусконалагоджувальних робіт і підготовку об'єктів до експлуатації.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 Бере участь в утворенні й роботі комісії з попередньої перевірки будівельної готовності об'єктів для пред'явлення їх приймальній комісії.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3.16.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Пред'являє приймальній комісії завершені будівництвом і підготовлені до експлуатації об'єкти, забезпечує комісію необхідними для роботи документами, бере участь у її роботі.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 Передає завершені будівництвом та введені в дію об'єкти підприємствам та організаціям, на які покладено їх експлуатацію.</w:t>
      </w:r>
    </w:p>
    <w:p w:rsidR="00305FA6" w:rsidRPr="00EF2DED" w:rsidRDefault="00305FA6" w:rsidP="00305FA6">
      <w:pPr>
        <w:pStyle w:val="a5"/>
        <w:numPr>
          <w:ilvl w:val="1"/>
          <w:numId w:val="6"/>
        </w:numPr>
        <w:tabs>
          <w:tab w:val="left" w:pos="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 розрахунки з підрядниками та іншими організаціями за виконані роботи та послуги.</w:t>
      </w:r>
    </w:p>
    <w:p w:rsidR="00305FA6" w:rsidRPr="00EF2DED" w:rsidRDefault="00305FA6" w:rsidP="00305FA6">
      <w:pPr>
        <w:pStyle w:val="a5"/>
        <w:numPr>
          <w:ilvl w:val="1"/>
          <w:numId w:val="6"/>
        </w:numPr>
        <w:tabs>
          <w:tab w:val="left" w:pos="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EF2DED">
        <w:rPr>
          <w:rFonts w:ascii="Times New Roman" w:hAnsi="Times New Roman" w:cs="Times New Roman"/>
          <w:sz w:val="28"/>
          <w:szCs w:val="28"/>
          <w:lang w:val="uk-UA"/>
        </w:rPr>
        <w:t xml:space="preserve"> Приймає від підрядника згідно з актом законсервовані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 xml:space="preserve"> або припинені будівництвом об'єкти і вживає заходи для збереження, вносить інвесторам пропозиції щодо подальшого використання об'єктів незавершеного будівництва.</w:t>
      </w:r>
    </w:p>
    <w:p w:rsidR="00305FA6" w:rsidRPr="001F6D97" w:rsidRDefault="00305FA6" w:rsidP="00305FA6">
      <w:pPr>
        <w:numPr>
          <w:ilvl w:val="1"/>
          <w:numId w:val="6"/>
        </w:numPr>
        <w:spacing w:after="0" w:line="20" w:lineRule="atLeast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Веде бухгалтерський і статистичний облік, складає і у визначені терміни подає в установленому порядку відповідним органам звітність з усіх видів діяльності за затвердженою формою, несе відповідальність за їх достовірність.</w:t>
      </w:r>
    </w:p>
    <w:p w:rsidR="00305FA6" w:rsidRPr="00EF2DED" w:rsidRDefault="00305FA6" w:rsidP="00305FA6">
      <w:pPr>
        <w:numPr>
          <w:ilvl w:val="1"/>
          <w:numId w:val="6"/>
        </w:numPr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подані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оплати документи підрядних,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проектних, розвідувальних та інших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ганізацій щодо виконання робіт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послуг.</w:t>
      </w:r>
    </w:p>
    <w:p w:rsidR="00305FA6" w:rsidRPr="001F6D97" w:rsidRDefault="00305FA6" w:rsidP="00305FA6">
      <w:pPr>
        <w:numPr>
          <w:ilvl w:val="1"/>
          <w:numId w:val="6"/>
        </w:numPr>
        <w:spacing w:after="0" w:line="20" w:lineRule="atLeast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Виконує інші функції, пов'язані з реалізацією покладених на міськвиконком завдань у сфері будівництва.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3.23. Розпоряджається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коштами, передбаченими у вартості будівництва на виконання основних завдань та функцій замовника, в межах затвердженого в установленому порядку кошторису.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3.24</w:t>
      </w:r>
      <w:r w:rsidRPr="00EF2DED">
        <w:rPr>
          <w:rFonts w:ascii="Times New Roman" w:hAnsi="Times New Roman" w:cs="Times New Roman"/>
          <w:sz w:val="28"/>
          <w:szCs w:val="28"/>
          <w:lang w:val="uk-UA"/>
        </w:rPr>
        <w:t>. Відділ у процесі виконання покладених  на  нього  завдань  взаємодіє  із структурними підрозділами, органами місцевого самоврядування, а також з підприємствами, установами та організаціями, об'єднаннями громадян.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left="555"/>
        <w:jc w:val="center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IV. Відділ має право</w:t>
      </w:r>
    </w:p>
    <w:p w:rsidR="00305FA6" w:rsidRPr="001F6D97" w:rsidRDefault="00305FA6" w:rsidP="00305FA6">
      <w:pPr>
        <w:spacing w:after="0" w:line="20" w:lineRule="atLeast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numPr>
          <w:ilvl w:val="1"/>
          <w:numId w:val="5"/>
        </w:numPr>
        <w:spacing w:after="0" w:line="20" w:lineRule="atLeast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Залучати спеціалістів інших підрозділів міськвиконкому, підприємств, установ та організацій, об'єднань громадян (за погодженням з їх керівниками) для розгляду питань, що належать до його компетенції.</w:t>
      </w:r>
    </w:p>
    <w:p w:rsidR="00305FA6" w:rsidRPr="001F6D97" w:rsidRDefault="00305FA6" w:rsidP="00305FA6">
      <w:pPr>
        <w:numPr>
          <w:ilvl w:val="1"/>
          <w:numId w:val="5"/>
        </w:numPr>
        <w:tabs>
          <w:tab w:val="left" w:pos="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порядку від інших підрозділів органів місцевого самоврядування, підприємств, установ та організацій інформацію, документи, інші матеріали, а від місцевих органів статистики безоплатно статистичні дані, необхідні для виконання покладених на нього завдань.</w:t>
      </w:r>
    </w:p>
    <w:p w:rsidR="00305FA6" w:rsidRPr="003B027B" w:rsidRDefault="00305FA6" w:rsidP="00305FA6">
      <w:pPr>
        <w:numPr>
          <w:ilvl w:val="1"/>
          <w:numId w:val="5"/>
        </w:numPr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Скликати в установленому порядку наради з питань, що належать до його компетенції.</w:t>
      </w:r>
    </w:p>
    <w:p w:rsidR="00305FA6" w:rsidRPr="001F6D97" w:rsidRDefault="00305FA6" w:rsidP="00305FA6">
      <w:pPr>
        <w:numPr>
          <w:ilvl w:val="1"/>
          <w:numId w:val="4"/>
        </w:numPr>
        <w:tabs>
          <w:tab w:val="left" w:pos="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Розпоряджатися коштами, передбаченими у вартості будівництва на виконання основних завдань та функцій замовника, в межах затвердженого в установленому порядку кошторису.</w:t>
      </w:r>
    </w:p>
    <w:p w:rsidR="00305FA6" w:rsidRPr="001F6D97" w:rsidRDefault="00305FA6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05FA6" w:rsidRPr="001F6D97" w:rsidRDefault="00305FA6" w:rsidP="00305FA6">
      <w:pPr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відділом</w:t>
      </w:r>
    </w:p>
    <w:p w:rsidR="00305FA6" w:rsidRPr="001F6D97" w:rsidRDefault="00305FA6" w:rsidP="00305FA6">
      <w:pPr>
        <w:spacing w:after="0"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5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.1.Відділ безпосередньо підпорядкований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профільному 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голови, міському голові.</w:t>
      </w:r>
    </w:p>
    <w:p w:rsidR="00305FA6" w:rsidRPr="001F6D97" w:rsidRDefault="00305FA6" w:rsidP="00305FA6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5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.2.Роботою відділу керує начальник, який призначається міським головою на конкурсній основі чи за іншою процедурою, передбаченою законодавством України.</w:t>
      </w:r>
    </w:p>
    <w:p w:rsidR="00305FA6" w:rsidRPr="001F6D97" w:rsidRDefault="00305FA6" w:rsidP="00305FA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FA6" w:rsidRPr="001F6D97" w:rsidRDefault="00305FA6" w:rsidP="00305FA6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305FA6" w:rsidRPr="001F6D97" w:rsidRDefault="00305FA6" w:rsidP="00305FA6">
      <w:pPr>
        <w:spacing w:after="0" w:line="20" w:lineRule="atLeast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6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.1. Здійснює керівництво діяльністю відділу, несе персональну відповідальність перед міським головою за виконання покладених на відділ завдань.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6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.2. Подає на затвердження міському голові кошторис доходів і видатків та штатний розпис відділу, в межах граничної чисельності і фонду оплати праці його працівників.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6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.3. Видає в межах своєї компетенції накази, організовує і контролює їх виконання.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6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.4. Затверджує положе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про структурні підрозділи (у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разі їх наявності) і функціональні обов'язки працівників відділу, розподіляє обов'язки між заступниками начальника відділу, керівниками структурних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разі їх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, працівниками відділу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визначає ступінь їх відповідальності.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1F6D97">
        <w:rPr>
          <w:rFonts w:ascii="Times New Roman" w:hAnsi="Times New Roman" w:cs="Times New Roman"/>
          <w:sz w:val="28"/>
          <w:szCs w:val="28"/>
        </w:rPr>
        <w:t>6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>.5. Розпоряджається коштами в межах затвердженого кошторису доходів і видатків на утримання апарату відділу та несе персональну відповідальність за їх цільове використання.</w:t>
      </w:r>
    </w:p>
    <w:p w:rsidR="00305FA6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305FA6" w:rsidRPr="001F6D97" w:rsidRDefault="00305FA6" w:rsidP="00305FA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7.1. Цим положенням заборонено розподіл отриманих доходів (прибутків)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 або їх частини серед засновників (учасників), членів  такої організації, працівників (крім оплати їх праці, нарахування єдиного соціального внеску), членів органів управління та інших пов'язаних з ними осіб.</w:t>
      </w:r>
    </w:p>
    <w:p w:rsidR="00305FA6" w:rsidRPr="001F6D97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1F6D97">
        <w:rPr>
          <w:rFonts w:ascii="Times New Roman" w:hAnsi="Times New Roman" w:cs="Times New Roman"/>
          <w:sz w:val="28"/>
          <w:szCs w:val="28"/>
          <w:lang w:val="uk-UA"/>
        </w:rPr>
        <w:t>7.2. Доходи (прибутки) відділу використовуються виключно для фінансування видатків на утримання такої організації, реалізації мети (цілей, завдань) та напрямів діяльності, визначених її установчими документами.</w:t>
      </w:r>
    </w:p>
    <w:p w:rsidR="00305FA6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6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6D97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uk-UA"/>
        </w:rPr>
        <w:t>Ліквідація чи реорганізація відділу здійснюється за рішенням Стрийської міської ради у встановленому нею порядку, або іншим органом у відповідності з вимогами чинного законодавства України.</w:t>
      </w:r>
    </w:p>
    <w:p w:rsidR="00305FA6" w:rsidRPr="00E95696" w:rsidRDefault="00305FA6" w:rsidP="00305FA6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Зміни та доповнення до цього Положення вносяться у відповідності до Закону України «Про місцеве самоврядування в Україні» та законодавства у сфері містобудівної діяльності</w:t>
      </w:r>
      <w:r w:rsidR="00B64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1A8" w:rsidRDefault="00305FA6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305FA6" w:rsidRPr="001F6D97" w:rsidRDefault="00F621A8" w:rsidP="00305FA6">
      <w:pPr>
        <w:spacing w:after="0" w:line="2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Стрийської міської </w:t>
      </w:r>
      <w:r w:rsidR="00305FA6" w:rsidRPr="001F6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Мар’</w:t>
      </w:r>
      <w:proofErr w:type="spellStart"/>
      <w:r w:rsidR="00305FA6" w:rsidRPr="00F621A8">
        <w:rPr>
          <w:rFonts w:ascii="Times New Roman" w:hAnsi="Times New Roman" w:cs="Times New Roman"/>
          <w:b/>
          <w:sz w:val="28"/>
          <w:szCs w:val="28"/>
        </w:rPr>
        <w:t>ян</w:t>
      </w:r>
      <w:proofErr w:type="spellEnd"/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5FA6" w:rsidRPr="00F621A8">
        <w:rPr>
          <w:rFonts w:ascii="Times New Roman" w:hAnsi="Times New Roman" w:cs="Times New Roman"/>
          <w:b/>
          <w:sz w:val="28"/>
          <w:szCs w:val="28"/>
        </w:rPr>
        <w:t>Б</w:t>
      </w:r>
      <w:r w:rsidR="00305FA6">
        <w:rPr>
          <w:rFonts w:ascii="Times New Roman" w:hAnsi="Times New Roman" w:cs="Times New Roman"/>
          <w:b/>
          <w:sz w:val="28"/>
          <w:szCs w:val="28"/>
          <w:lang w:val="uk-UA"/>
        </w:rPr>
        <w:t>ЕРНИК</w:t>
      </w: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A6" w:rsidRPr="001F6D97" w:rsidRDefault="00305FA6" w:rsidP="00305FA6">
      <w:pPr>
        <w:spacing w:after="0" w:line="20" w:lineRule="atLeast"/>
        <w:rPr>
          <w:rFonts w:ascii="Times New Roman" w:hAnsi="Times New Roman" w:cs="Times New Roman"/>
        </w:rPr>
      </w:pPr>
    </w:p>
    <w:p w:rsidR="00305FA6" w:rsidRDefault="00305FA6" w:rsidP="00305FA6"/>
    <w:p w:rsidR="00F47872" w:rsidRDefault="00F47872"/>
    <w:sectPr w:rsidR="00F47872" w:rsidSect="00FF1E5C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8287B80"/>
    <w:name w:val="WW8Num1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4"/>
    <w:multiLevelType w:val="singleLevel"/>
    <w:tmpl w:val="AAB8FDD4"/>
    <w:name w:val="WW8Num5"/>
    <w:lvl w:ilvl="0">
      <w:start w:val="5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3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D"/>
    <w:multiLevelType w:val="multilevel"/>
    <w:tmpl w:val="B35EBCF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F55634"/>
    <w:multiLevelType w:val="multilevel"/>
    <w:tmpl w:val="2AD20A38"/>
    <w:lvl w:ilvl="0">
      <w:start w:val="3"/>
      <w:numFmt w:val="decimal"/>
      <w:lvlText w:val="%1."/>
      <w:lvlJc w:val="left"/>
      <w:pPr>
        <w:ind w:left="564" w:hanging="564"/>
      </w:pPr>
      <w:rPr>
        <w:rFonts w:hint="default"/>
        <w:sz w:val="28"/>
      </w:rPr>
    </w:lvl>
    <w:lvl w:ilvl="1">
      <w:start w:val="18"/>
      <w:numFmt w:val="decimal"/>
      <w:lvlText w:val="%1.%2."/>
      <w:lvlJc w:val="left"/>
      <w:pPr>
        <w:ind w:left="564" w:hanging="564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A6"/>
    <w:rsid w:val="00230E53"/>
    <w:rsid w:val="00305FA6"/>
    <w:rsid w:val="00830E4E"/>
    <w:rsid w:val="0095382E"/>
    <w:rsid w:val="00982ADB"/>
    <w:rsid w:val="00B64305"/>
    <w:rsid w:val="00C91F4C"/>
    <w:rsid w:val="00F47872"/>
    <w:rsid w:val="00F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9BBA-03B6-4D7F-96E0-6210957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FA6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05FA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0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7122</Words>
  <Characters>4060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2021-01-03T21:54:00Z</dcterms:created>
  <dcterms:modified xsi:type="dcterms:W3CDTF">2021-01-03T22:20:00Z</dcterms:modified>
</cp:coreProperties>
</file>